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98ED" w14:textId="77777777" w:rsidR="007E375A" w:rsidRPr="004A3B1D" w:rsidRDefault="007E375A" w:rsidP="007E375A">
      <w:pPr>
        <w:spacing w:after="0" w:line="240" w:lineRule="auto"/>
        <w:jc w:val="both"/>
        <w:rPr>
          <w:rFonts w:ascii="Arial" w:eastAsia="Times New Roman" w:hAnsi="Arial" w:cs="Arial"/>
          <w:b/>
          <w:bCs/>
          <w:sz w:val="24"/>
          <w:szCs w:val="24"/>
        </w:rPr>
      </w:pPr>
      <w:r w:rsidRPr="004A3B1D">
        <w:rPr>
          <w:rFonts w:ascii="Arial" w:eastAsia="Times New Roman" w:hAnsi="Arial" w:cs="Arial"/>
          <w:b/>
          <w:bCs/>
          <w:noProof/>
          <w:sz w:val="24"/>
          <w:szCs w:val="24"/>
          <w:lang w:val="en-US"/>
        </w:rPr>
        <w:drawing>
          <wp:anchor distT="0" distB="0" distL="114300" distR="114300" simplePos="0" relativeHeight="251659264" behindDoc="1" locked="0" layoutInCell="1" allowOverlap="1" wp14:anchorId="1AC6385B" wp14:editId="416CC22A">
            <wp:simplePos x="0" y="0"/>
            <wp:positionH relativeFrom="column">
              <wp:posOffset>-540385</wp:posOffset>
            </wp:positionH>
            <wp:positionV relativeFrom="paragraph">
              <wp:posOffset>-457200</wp:posOffset>
            </wp:positionV>
            <wp:extent cx="6372225" cy="928370"/>
            <wp:effectExtent l="0" t="0" r="9525" b="5080"/>
            <wp:wrapTight wrapText="bothSides">
              <wp:wrapPolygon edited="0">
                <wp:start x="0" y="0"/>
                <wp:lineTo x="0" y="21275"/>
                <wp:lineTo x="21568" y="21275"/>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B91BD" w14:textId="77777777" w:rsidR="007E375A" w:rsidRPr="004A3B1D" w:rsidRDefault="007E375A" w:rsidP="007E375A">
      <w:pPr>
        <w:spacing w:after="0" w:line="240" w:lineRule="auto"/>
        <w:jc w:val="both"/>
        <w:rPr>
          <w:rFonts w:ascii="Arial" w:eastAsia="Times New Roman" w:hAnsi="Arial" w:cs="Arial"/>
          <w:b/>
          <w:bCs/>
          <w:sz w:val="24"/>
          <w:szCs w:val="24"/>
        </w:rPr>
      </w:pPr>
      <w:r w:rsidRPr="004A3B1D">
        <w:rPr>
          <w:rFonts w:ascii="Arial" w:eastAsia="Times New Roman" w:hAnsi="Arial" w:cs="Arial"/>
          <w:b/>
          <w:bCs/>
          <w:sz w:val="24"/>
          <w:szCs w:val="24"/>
        </w:rPr>
        <w:t>HARROW COUNCIL</w:t>
      </w:r>
    </w:p>
    <w:p w14:paraId="21D2F11B" w14:textId="77777777" w:rsidR="007E375A" w:rsidRPr="004A3B1D" w:rsidRDefault="007E375A" w:rsidP="007E375A">
      <w:pPr>
        <w:spacing w:after="0" w:line="240" w:lineRule="auto"/>
        <w:jc w:val="both"/>
        <w:rPr>
          <w:rFonts w:ascii="Arial" w:eastAsia="Times New Roman" w:hAnsi="Arial" w:cs="Arial"/>
          <w:b/>
          <w:bCs/>
          <w:sz w:val="24"/>
          <w:szCs w:val="24"/>
        </w:rPr>
      </w:pPr>
    </w:p>
    <w:p w14:paraId="34784C6F" w14:textId="0752F3E6" w:rsidR="007E375A" w:rsidRPr="004A3B1D" w:rsidRDefault="00693F84" w:rsidP="007E375A">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SUPPLEMENTAL </w:t>
      </w:r>
      <w:r w:rsidR="007E375A" w:rsidRPr="004A3B1D">
        <w:rPr>
          <w:rFonts w:ascii="Arial" w:eastAsia="Times New Roman" w:hAnsi="Arial" w:cs="Arial"/>
          <w:b/>
          <w:bCs/>
          <w:sz w:val="24"/>
          <w:szCs w:val="24"/>
        </w:rPr>
        <w:t>ADDENDUM</w:t>
      </w:r>
    </w:p>
    <w:p w14:paraId="06191DF0" w14:textId="77777777" w:rsidR="007E375A" w:rsidRPr="004A3B1D" w:rsidRDefault="007E375A" w:rsidP="007E375A">
      <w:pPr>
        <w:spacing w:after="0" w:line="240" w:lineRule="auto"/>
        <w:jc w:val="both"/>
        <w:rPr>
          <w:rFonts w:ascii="Arial" w:eastAsia="Times New Roman" w:hAnsi="Arial" w:cs="Arial"/>
          <w:b/>
          <w:bCs/>
          <w:sz w:val="24"/>
          <w:szCs w:val="24"/>
        </w:rPr>
      </w:pPr>
    </w:p>
    <w:p w14:paraId="0C9E2AFA" w14:textId="77777777" w:rsidR="007E375A" w:rsidRPr="004A3B1D" w:rsidRDefault="007E375A" w:rsidP="007E375A">
      <w:pPr>
        <w:spacing w:after="0" w:line="240" w:lineRule="auto"/>
        <w:jc w:val="both"/>
        <w:rPr>
          <w:rFonts w:ascii="Arial" w:eastAsia="Times New Roman" w:hAnsi="Arial" w:cs="Arial"/>
          <w:b/>
          <w:bCs/>
          <w:sz w:val="24"/>
          <w:szCs w:val="24"/>
        </w:rPr>
      </w:pPr>
      <w:r w:rsidRPr="004A3B1D">
        <w:rPr>
          <w:rFonts w:ascii="Arial" w:eastAsia="Times New Roman" w:hAnsi="Arial" w:cs="Arial"/>
          <w:b/>
          <w:bCs/>
          <w:sz w:val="24"/>
          <w:szCs w:val="24"/>
        </w:rPr>
        <w:t xml:space="preserve">PLANNING COMMITTEE </w:t>
      </w:r>
    </w:p>
    <w:p w14:paraId="2AE3616F" w14:textId="77777777" w:rsidR="007E375A" w:rsidRPr="004A3B1D" w:rsidRDefault="007E375A" w:rsidP="007E375A">
      <w:pPr>
        <w:spacing w:after="0" w:line="240" w:lineRule="auto"/>
        <w:jc w:val="both"/>
        <w:rPr>
          <w:rFonts w:ascii="Arial" w:eastAsia="Times New Roman" w:hAnsi="Arial" w:cs="Arial"/>
          <w:b/>
          <w:bCs/>
          <w:sz w:val="24"/>
          <w:szCs w:val="24"/>
        </w:rPr>
      </w:pPr>
    </w:p>
    <w:p w14:paraId="701DA408" w14:textId="4839E9C0" w:rsidR="007E375A" w:rsidRPr="004A3B1D" w:rsidRDefault="007E375A" w:rsidP="007E375A">
      <w:pPr>
        <w:spacing w:after="0" w:line="240" w:lineRule="auto"/>
        <w:jc w:val="both"/>
        <w:rPr>
          <w:rFonts w:ascii="Arial" w:eastAsia="Times New Roman" w:hAnsi="Arial" w:cs="Arial"/>
          <w:b/>
          <w:bCs/>
          <w:sz w:val="24"/>
          <w:szCs w:val="24"/>
        </w:rPr>
      </w:pPr>
      <w:r w:rsidRPr="004A3B1D">
        <w:rPr>
          <w:rFonts w:ascii="Arial" w:eastAsia="Times New Roman" w:hAnsi="Arial" w:cs="Arial"/>
          <w:b/>
          <w:bCs/>
          <w:sz w:val="24"/>
          <w:szCs w:val="24"/>
        </w:rPr>
        <w:t xml:space="preserve">DATE: </w:t>
      </w:r>
      <w:r>
        <w:rPr>
          <w:rFonts w:ascii="Arial" w:eastAsia="Times New Roman" w:hAnsi="Arial" w:cs="Arial"/>
          <w:b/>
          <w:bCs/>
          <w:sz w:val="24"/>
          <w:szCs w:val="24"/>
        </w:rPr>
        <w:t>20</w:t>
      </w:r>
      <w:r w:rsidRPr="007E375A">
        <w:rPr>
          <w:rFonts w:ascii="Arial" w:eastAsia="Times New Roman" w:hAnsi="Arial" w:cs="Arial"/>
          <w:b/>
          <w:bCs/>
          <w:sz w:val="24"/>
          <w:szCs w:val="24"/>
          <w:vertAlign w:val="superscript"/>
        </w:rPr>
        <w:t>th</w:t>
      </w:r>
      <w:r>
        <w:rPr>
          <w:rFonts w:ascii="Arial" w:eastAsia="Times New Roman" w:hAnsi="Arial" w:cs="Arial"/>
          <w:b/>
          <w:bCs/>
          <w:sz w:val="24"/>
          <w:szCs w:val="24"/>
        </w:rPr>
        <w:t xml:space="preserve"> July 2022</w:t>
      </w:r>
    </w:p>
    <w:p w14:paraId="3C2AB666" w14:textId="77777777" w:rsidR="007E375A" w:rsidRPr="004A3B1D" w:rsidRDefault="007E375A" w:rsidP="007E375A">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122"/>
      </w:tblGrid>
      <w:tr w:rsidR="00D20032" w:rsidRPr="004A3B1D" w14:paraId="01E1DE03" w14:textId="77777777" w:rsidTr="009974A4">
        <w:tc>
          <w:tcPr>
            <w:tcW w:w="1129" w:type="dxa"/>
          </w:tcPr>
          <w:p w14:paraId="1B26A86E" w14:textId="411D0E62" w:rsidR="00D20032" w:rsidRDefault="00D20032" w:rsidP="001E7256">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1/03</w:t>
            </w:r>
          </w:p>
        </w:tc>
        <w:tc>
          <w:tcPr>
            <w:tcW w:w="9122" w:type="dxa"/>
            <w:shd w:val="clear" w:color="auto" w:fill="auto"/>
          </w:tcPr>
          <w:p w14:paraId="35185782" w14:textId="0BE02025" w:rsidR="00D20032" w:rsidRPr="00B26A86" w:rsidRDefault="00D20032" w:rsidP="009974A4">
            <w:pPr>
              <w:spacing w:after="0" w:line="240" w:lineRule="auto"/>
              <w:jc w:val="both"/>
              <w:rPr>
                <w:rFonts w:ascii="Arial" w:eastAsia="Times New Roman" w:hAnsi="Arial" w:cs="Arial"/>
                <w:b/>
                <w:bCs/>
                <w:sz w:val="24"/>
                <w:szCs w:val="24"/>
              </w:rPr>
            </w:pPr>
            <w:r w:rsidRPr="00B26A86">
              <w:rPr>
                <w:rFonts w:ascii="Arial" w:eastAsia="Times New Roman" w:hAnsi="Arial" w:cs="Arial"/>
                <w:b/>
                <w:bCs/>
                <w:sz w:val="24"/>
                <w:szCs w:val="24"/>
              </w:rPr>
              <w:t>Garden House</w:t>
            </w:r>
          </w:p>
        </w:tc>
      </w:tr>
      <w:tr w:rsidR="007E375A" w:rsidRPr="004A3B1D" w14:paraId="7B2B21ED" w14:textId="77777777" w:rsidTr="009974A4">
        <w:tc>
          <w:tcPr>
            <w:tcW w:w="1129" w:type="dxa"/>
          </w:tcPr>
          <w:p w14:paraId="4DA44BAF" w14:textId="2D9FD1BE" w:rsidR="007E375A" w:rsidRPr="004A3B1D" w:rsidRDefault="00D20032" w:rsidP="001E7256">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Item 1</w:t>
            </w:r>
          </w:p>
        </w:tc>
        <w:tc>
          <w:tcPr>
            <w:tcW w:w="9122" w:type="dxa"/>
            <w:shd w:val="clear" w:color="auto" w:fill="auto"/>
          </w:tcPr>
          <w:p w14:paraId="5491108F" w14:textId="77777777" w:rsidR="00D20032" w:rsidRDefault="00D20032" w:rsidP="00D2003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Councillor query relating to Noise and Disturbance arising from the ancillary restaurant use</w:t>
            </w:r>
          </w:p>
          <w:p w14:paraId="5C351278" w14:textId="77777777" w:rsidR="00D20032" w:rsidRDefault="00D20032" w:rsidP="00D20032">
            <w:pPr>
              <w:spacing w:after="0" w:line="240" w:lineRule="auto"/>
              <w:jc w:val="both"/>
              <w:rPr>
                <w:rFonts w:ascii="Arial" w:eastAsia="Times New Roman" w:hAnsi="Arial" w:cs="Arial"/>
                <w:b/>
                <w:bCs/>
                <w:sz w:val="24"/>
                <w:szCs w:val="24"/>
              </w:rPr>
            </w:pPr>
          </w:p>
          <w:p w14:paraId="7B125B3C" w14:textId="77777777" w:rsidR="00D20032" w:rsidRPr="009974A4" w:rsidRDefault="00D20032" w:rsidP="00D20032">
            <w:pPr>
              <w:spacing w:after="0" w:line="240" w:lineRule="auto"/>
              <w:jc w:val="both"/>
              <w:rPr>
                <w:rFonts w:ascii="Arial" w:eastAsia="Times New Roman" w:hAnsi="Arial" w:cs="Arial"/>
                <w:sz w:val="24"/>
                <w:szCs w:val="24"/>
              </w:rPr>
            </w:pPr>
            <w:r>
              <w:rPr>
                <w:rFonts w:ascii="Arial" w:eastAsia="Times New Roman" w:hAnsi="Arial" w:cs="Arial"/>
                <w:sz w:val="24"/>
                <w:szCs w:val="24"/>
              </w:rPr>
              <w:t>The applicant has provided the below response:</w:t>
            </w:r>
          </w:p>
          <w:p w14:paraId="0A42FE3E" w14:textId="77777777" w:rsidR="00D20032" w:rsidRDefault="00D20032" w:rsidP="00D20032">
            <w:pPr>
              <w:spacing w:after="0" w:line="240" w:lineRule="auto"/>
              <w:jc w:val="both"/>
              <w:rPr>
                <w:rFonts w:ascii="Arial" w:eastAsia="Times New Roman" w:hAnsi="Arial" w:cs="Arial"/>
                <w:b/>
                <w:bCs/>
                <w:sz w:val="24"/>
                <w:szCs w:val="24"/>
              </w:rPr>
            </w:pPr>
          </w:p>
          <w:p w14:paraId="4720444C" w14:textId="77777777" w:rsidR="00D20032" w:rsidRPr="009974A4" w:rsidRDefault="00D20032" w:rsidP="00D20032">
            <w:pPr>
              <w:spacing w:after="0" w:line="240" w:lineRule="auto"/>
              <w:jc w:val="both"/>
              <w:rPr>
                <w:rFonts w:ascii="Arial" w:eastAsia="Times New Roman" w:hAnsi="Arial" w:cs="Arial"/>
                <w:sz w:val="24"/>
                <w:szCs w:val="24"/>
                <w:u w:val="single"/>
              </w:rPr>
            </w:pPr>
            <w:r w:rsidRPr="009974A4">
              <w:rPr>
                <w:rFonts w:ascii="Arial" w:eastAsia="Times New Roman" w:hAnsi="Arial" w:cs="Arial"/>
                <w:sz w:val="24"/>
                <w:szCs w:val="24"/>
                <w:u w:val="single"/>
              </w:rPr>
              <w:t>Security</w:t>
            </w:r>
          </w:p>
          <w:p w14:paraId="3BE90528" w14:textId="77777777" w:rsidR="00D20032" w:rsidRPr="009974A4" w:rsidRDefault="00D20032" w:rsidP="00D20032">
            <w:pPr>
              <w:spacing w:after="0" w:line="240" w:lineRule="auto"/>
              <w:jc w:val="both"/>
              <w:rPr>
                <w:rFonts w:ascii="Arial" w:eastAsia="Times New Roman" w:hAnsi="Arial" w:cs="Arial"/>
                <w:b/>
                <w:bCs/>
                <w:sz w:val="24"/>
                <w:szCs w:val="24"/>
              </w:rPr>
            </w:pPr>
          </w:p>
          <w:p w14:paraId="7577986F"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 xml:space="preserve">The hotel will have an assisted reception which is manned 24/7. There will be full CCTV coverage of the entrance door, reception and lift lobby door in both the office and from the reception desk, with the ability for the entrance and lift lobby doors to be </w:t>
            </w:r>
            <w:proofErr w:type="gramStart"/>
            <w:r w:rsidRPr="009974A4">
              <w:rPr>
                <w:rFonts w:ascii="Arial" w:eastAsia="Times New Roman" w:hAnsi="Arial" w:cs="Arial"/>
                <w:sz w:val="24"/>
                <w:szCs w:val="24"/>
              </w:rPr>
              <w:t>closed down</w:t>
            </w:r>
            <w:proofErr w:type="gramEnd"/>
            <w:r w:rsidRPr="009974A4">
              <w:rPr>
                <w:rFonts w:ascii="Arial" w:eastAsia="Times New Roman" w:hAnsi="Arial" w:cs="Arial"/>
                <w:sz w:val="24"/>
                <w:szCs w:val="24"/>
              </w:rPr>
              <w:t xml:space="preserve"> and locked from the reception desk.</w:t>
            </w:r>
          </w:p>
          <w:p w14:paraId="081FD06A" w14:textId="77777777" w:rsidR="00D20032" w:rsidRPr="009974A4" w:rsidRDefault="00D20032" w:rsidP="00D20032">
            <w:pPr>
              <w:spacing w:after="0" w:line="240" w:lineRule="auto"/>
              <w:jc w:val="both"/>
              <w:rPr>
                <w:rFonts w:ascii="Arial" w:eastAsia="Times New Roman" w:hAnsi="Arial" w:cs="Arial"/>
                <w:sz w:val="24"/>
                <w:szCs w:val="24"/>
              </w:rPr>
            </w:pPr>
          </w:p>
          <w:p w14:paraId="478B302C"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 xml:space="preserve">When any guest checks in, they are issued with a </w:t>
            </w:r>
            <w:proofErr w:type="spellStart"/>
            <w:r w:rsidRPr="009974A4">
              <w:rPr>
                <w:rFonts w:ascii="Arial" w:eastAsia="Times New Roman" w:hAnsi="Arial" w:cs="Arial"/>
                <w:sz w:val="24"/>
                <w:szCs w:val="24"/>
              </w:rPr>
              <w:t>Kabba</w:t>
            </w:r>
            <w:proofErr w:type="spellEnd"/>
            <w:r w:rsidRPr="009974A4">
              <w:rPr>
                <w:rFonts w:ascii="Arial" w:eastAsia="Times New Roman" w:hAnsi="Arial" w:cs="Arial"/>
                <w:sz w:val="24"/>
                <w:szCs w:val="24"/>
              </w:rPr>
              <w:t xml:space="preserve"> card key which allows them access to the lifts and lift lobby door, together with their bedroom. If they have not checked</w:t>
            </w:r>
            <w:r>
              <w:rPr>
                <w:rFonts w:ascii="Arial" w:eastAsia="Times New Roman" w:hAnsi="Arial" w:cs="Arial"/>
                <w:sz w:val="24"/>
                <w:szCs w:val="24"/>
              </w:rPr>
              <w:t>-</w:t>
            </w:r>
            <w:proofErr w:type="gramStart"/>
            <w:r w:rsidRPr="009974A4">
              <w:rPr>
                <w:rFonts w:ascii="Arial" w:eastAsia="Times New Roman" w:hAnsi="Arial" w:cs="Arial"/>
                <w:sz w:val="24"/>
                <w:szCs w:val="24"/>
              </w:rPr>
              <w:t>in</w:t>
            </w:r>
            <w:proofErr w:type="gramEnd"/>
            <w:r w:rsidRPr="009974A4">
              <w:rPr>
                <w:rFonts w:ascii="Arial" w:eastAsia="Times New Roman" w:hAnsi="Arial" w:cs="Arial"/>
                <w:sz w:val="24"/>
                <w:szCs w:val="24"/>
              </w:rPr>
              <w:t xml:space="preserve"> they cannot gain access to the lift lobby lift or bedroom.</w:t>
            </w:r>
          </w:p>
          <w:p w14:paraId="41C3F4A1" w14:textId="77777777" w:rsidR="00D20032" w:rsidRPr="009974A4" w:rsidRDefault="00D20032" w:rsidP="00D20032">
            <w:pPr>
              <w:spacing w:after="0" w:line="240" w:lineRule="auto"/>
              <w:jc w:val="both"/>
              <w:rPr>
                <w:rFonts w:ascii="Arial" w:eastAsia="Times New Roman" w:hAnsi="Arial" w:cs="Arial"/>
                <w:sz w:val="24"/>
                <w:szCs w:val="24"/>
              </w:rPr>
            </w:pPr>
          </w:p>
          <w:p w14:paraId="158CACDE"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 xml:space="preserve">At night the front door is locked from 11pm, and then only accessible by using the issued </w:t>
            </w:r>
            <w:proofErr w:type="spellStart"/>
            <w:r w:rsidRPr="009974A4">
              <w:rPr>
                <w:rFonts w:ascii="Arial" w:eastAsia="Times New Roman" w:hAnsi="Arial" w:cs="Arial"/>
                <w:sz w:val="24"/>
                <w:szCs w:val="24"/>
              </w:rPr>
              <w:t>Kabba</w:t>
            </w:r>
            <w:proofErr w:type="spellEnd"/>
            <w:r w:rsidRPr="009974A4">
              <w:rPr>
                <w:rFonts w:ascii="Arial" w:eastAsia="Times New Roman" w:hAnsi="Arial" w:cs="Arial"/>
                <w:sz w:val="24"/>
                <w:szCs w:val="24"/>
              </w:rPr>
              <w:t xml:space="preserve"> card or by the reception/security person via intercom.  </w:t>
            </w:r>
          </w:p>
          <w:p w14:paraId="50D07519" w14:textId="77777777" w:rsidR="00D20032" w:rsidRPr="009974A4" w:rsidRDefault="00D20032" w:rsidP="00D20032">
            <w:pPr>
              <w:spacing w:after="0" w:line="240" w:lineRule="auto"/>
              <w:jc w:val="both"/>
              <w:rPr>
                <w:rFonts w:ascii="Arial" w:eastAsia="Times New Roman" w:hAnsi="Arial" w:cs="Arial"/>
                <w:sz w:val="24"/>
                <w:szCs w:val="24"/>
              </w:rPr>
            </w:pPr>
          </w:p>
          <w:p w14:paraId="68291F9D"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 xml:space="preserve">When the bar shuts and restaurant </w:t>
            </w:r>
            <w:proofErr w:type="gramStart"/>
            <w:r w:rsidRPr="009974A4">
              <w:rPr>
                <w:rFonts w:ascii="Arial" w:eastAsia="Times New Roman" w:hAnsi="Arial" w:cs="Arial"/>
                <w:sz w:val="24"/>
                <w:szCs w:val="24"/>
              </w:rPr>
              <w:t>closes</w:t>
            </w:r>
            <w:proofErr w:type="gramEnd"/>
            <w:r w:rsidRPr="009974A4">
              <w:rPr>
                <w:rFonts w:ascii="Arial" w:eastAsia="Times New Roman" w:hAnsi="Arial" w:cs="Arial"/>
                <w:sz w:val="24"/>
                <w:szCs w:val="24"/>
              </w:rPr>
              <w:t xml:space="preserve"> the security grilles/shutters are lowered and secured to the bar and the buffet counters. The back of house and kitchen is locked via the security </w:t>
            </w:r>
            <w:proofErr w:type="spellStart"/>
            <w:r w:rsidRPr="009974A4">
              <w:rPr>
                <w:rFonts w:ascii="Arial" w:eastAsia="Times New Roman" w:hAnsi="Arial" w:cs="Arial"/>
                <w:sz w:val="24"/>
                <w:szCs w:val="24"/>
              </w:rPr>
              <w:t>Kabba</w:t>
            </w:r>
            <w:proofErr w:type="spellEnd"/>
            <w:r w:rsidRPr="009974A4">
              <w:rPr>
                <w:rFonts w:ascii="Arial" w:eastAsia="Times New Roman" w:hAnsi="Arial" w:cs="Arial"/>
                <w:sz w:val="24"/>
                <w:szCs w:val="24"/>
              </w:rPr>
              <w:t xml:space="preserve"> lock.</w:t>
            </w:r>
          </w:p>
          <w:p w14:paraId="0CAEBA95" w14:textId="77777777" w:rsidR="00D20032" w:rsidRPr="009974A4" w:rsidRDefault="00D20032" w:rsidP="00D20032">
            <w:pPr>
              <w:spacing w:after="0" w:line="240" w:lineRule="auto"/>
              <w:jc w:val="both"/>
              <w:rPr>
                <w:rFonts w:ascii="Arial" w:eastAsia="Times New Roman" w:hAnsi="Arial" w:cs="Arial"/>
                <w:sz w:val="24"/>
                <w:szCs w:val="24"/>
              </w:rPr>
            </w:pPr>
          </w:p>
          <w:p w14:paraId="263892DD"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 xml:space="preserve">The lift lobby door on all floors is controlled by the key card </w:t>
            </w:r>
            <w:proofErr w:type="spellStart"/>
            <w:r w:rsidRPr="009974A4">
              <w:rPr>
                <w:rFonts w:ascii="Arial" w:eastAsia="Times New Roman" w:hAnsi="Arial" w:cs="Arial"/>
                <w:sz w:val="24"/>
                <w:szCs w:val="24"/>
              </w:rPr>
              <w:t>Kabba</w:t>
            </w:r>
            <w:proofErr w:type="spellEnd"/>
            <w:r w:rsidRPr="009974A4">
              <w:rPr>
                <w:rFonts w:ascii="Arial" w:eastAsia="Times New Roman" w:hAnsi="Arial" w:cs="Arial"/>
                <w:sz w:val="24"/>
                <w:szCs w:val="24"/>
              </w:rPr>
              <w:t xml:space="preserve"> security lock, together with the entrance door and all bedrooms.</w:t>
            </w:r>
          </w:p>
          <w:p w14:paraId="6366EC9E" w14:textId="77777777" w:rsidR="00D20032" w:rsidRPr="009974A4" w:rsidRDefault="00D20032" w:rsidP="00D20032">
            <w:pPr>
              <w:spacing w:after="0" w:line="240" w:lineRule="auto"/>
              <w:jc w:val="both"/>
              <w:rPr>
                <w:rFonts w:ascii="Arial" w:eastAsia="Times New Roman" w:hAnsi="Arial" w:cs="Arial"/>
                <w:sz w:val="24"/>
                <w:szCs w:val="24"/>
              </w:rPr>
            </w:pPr>
          </w:p>
          <w:p w14:paraId="7E905C69"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Externally there is security lighting to all fire escape routes including outside the fire escape gate.</w:t>
            </w:r>
          </w:p>
          <w:p w14:paraId="03362162"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 xml:space="preserve"> </w:t>
            </w:r>
          </w:p>
          <w:p w14:paraId="4EAB5C2E"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Whitbread have confirmed that all reception staff are full</w:t>
            </w:r>
            <w:r>
              <w:rPr>
                <w:rFonts w:ascii="Arial" w:eastAsia="Times New Roman" w:hAnsi="Arial" w:cs="Arial"/>
                <w:sz w:val="24"/>
                <w:szCs w:val="24"/>
              </w:rPr>
              <w:t>y</w:t>
            </w:r>
            <w:r w:rsidRPr="009974A4">
              <w:rPr>
                <w:rFonts w:ascii="Arial" w:eastAsia="Times New Roman" w:hAnsi="Arial" w:cs="Arial"/>
                <w:sz w:val="24"/>
                <w:szCs w:val="24"/>
              </w:rPr>
              <w:t xml:space="preserve"> trained for safeguarding children in hotels.</w:t>
            </w:r>
          </w:p>
          <w:p w14:paraId="1EFC37AB" w14:textId="77777777" w:rsidR="00D20032" w:rsidRPr="009974A4" w:rsidRDefault="00D20032" w:rsidP="00D20032">
            <w:pPr>
              <w:spacing w:after="0" w:line="240" w:lineRule="auto"/>
              <w:jc w:val="both"/>
              <w:rPr>
                <w:rFonts w:ascii="Arial" w:eastAsia="Times New Roman" w:hAnsi="Arial" w:cs="Arial"/>
                <w:sz w:val="24"/>
                <w:szCs w:val="24"/>
              </w:rPr>
            </w:pPr>
          </w:p>
          <w:p w14:paraId="4CF05544"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 xml:space="preserve">Secure </w:t>
            </w:r>
            <w:r>
              <w:rPr>
                <w:rFonts w:ascii="Arial" w:eastAsia="Times New Roman" w:hAnsi="Arial" w:cs="Arial"/>
                <w:sz w:val="24"/>
                <w:szCs w:val="24"/>
              </w:rPr>
              <w:t>b</w:t>
            </w:r>
            <w:r w:rsidRPr="009974A4">
              <w:rPr>
                <w:rFonts w:ascii="Arial" w:eastAsia="Times New Roman" w:hAnsi="Arial" w:cs="Arial"/>
                <w:sz w:val="24"/>
                <w:szCs w:val="24"/>
              </w:rPr>
              <w:t xml:space="preserve">y Design: </w:t>
            </w:r>
            <w:r>
              <w:rPr>
                <w:rFonts w:ascii="Arial" w:eastAsia="Times New Roman" w:hAnsi="Arial" w:cs="Arial"/>
                <w:sz w:val="24"/>
                <w:szCs w:val="24"/>
              </w:rPr>
              <w:t>The</w:t>
            </w:r>
            <w:r w:rsidRPr="009974A4">
              <w:rPr>
                <w:rFonts w:ascii="Arial" w:eastAsia="Times New Roman" w:hAnsi="Arial" w:cs="Arial"/>
                <w:sz w:val="24"/>
                <w:szCs w:val="24"/>
              </w:rPr>
              <w:t xml:space="preserve"> S</w:t>
            </w:r>
            <w:r>
              <w:rPr>
                <w:rFonts w:ascii="Arial" w:eastAsia="Times New Roman" w:hAnsi="Arial" w:cs="Arial"/>
                <w:sz w:val="24"/>
                <w:szCs w:val="24"/>
              </w:rPr>
              <w:t xml:space="preserve">ecure by </w:t>
            </w:r>
            <w:r w:rsidRPr="009974A4">
              <w:rPr>
                <w:rFonts w:ascii="Arial" w:eastAsia="Times New Roman" w:hAnsi="Arial" w:cs="Arial"/>
                <w:sz w:val="24"/>
                <w:szCs w:val="24"/>
              </w:rPr>
              <w:t>D</w:t>
            </w:r>
            <w:r>
              <w:rPr>
                <w:rFonts w:ascii="Arial" w:eastAsia="Times New Roman" w:hAnsi="Arial" w:cs="Arial"/>
                <w:sz w:val="24"/>
                <w:szCs w:val="24"/>
              </w:rPr>
              <w:t>esign</w:t>
            </w:r>
            <w:r w:rsidRPr="009974A4">
              <w:rPr>
                <w:rFonts w:ascii="Arial" w:eastAsia="Times New Roman" w:hAnsi="Arial" w:cs="Arial"/>
                <w:sz w:val="24"/>
                <w:szCs w:val="24"/>
              </w:rPr>
              <w:t xml:space="preserve"> Officer has confirmed </w:t>
            </w:r>
            <w:r>
              <w:rPr>
                <w:rFonts w:ascii="Arial" w:eastAsia="Times New Roman" w:hAnsi="Arial" w:cs="Arial"/>
                <w:sz w:val="24"/>
                <w:szCs w:val="24"/>
              </w:rPr>
              <w:t xml:space="preserve">that </w:t>
            </w:r>
            <w:r w:rsidRPr="009974A4">
              <w:rPr>
                <w:rFonts w:ascii="Arial" w:eastAsia="Times New Roman" w:hAnsi="Arial" w:cs="Arial"/>
                <w:sz w:val="24"/>
                <w:szCs w:val="24"/>
              </w:rPr>
              <w:t xml:space="preserve">the </w:t>
            </w:r>
            <w:r>
              <w:rPr>
                <w:rFonts w:ascii="Arial" w:eastAsia="Times New Roman" w:hAnsi="Arial" w:cs="Arial"/>
                <w:sz w:val="24"/>
                <w:szCs w:val="24"/>
              </w:rPr>
              <w:t xml:space="preserve">Ground </w:t>
            </w:r>
            <w:r w:rsidRPr="009974A4">
              <w:rPr>
                <w:rFonts w:ascii="Arial" w:eastAsia="Times New Roman" w:hAnsi="Arial" w:cs="Arial"/>
                <w:sz w:val="24"/>
                <w:szCs w:val="24"/>
              </w:rPr>
              <w:t>F</w:t>
            </w:r>
            <w:r>
              <w:rPr>
                <w:rFonts w:ascii="Arial" w:eastAsia="Times New Roman" w:hAnsi="Arial" w:cs="Arial"/>
                <w:sz w:val="24"/>
                <w:szCs w:val="24"/>
              </w:rPr>
              <w:t>loor</w:t>
            </w:r>
            <w:r w:rsidRPr="009974A4">
              <w:rPr>
                <w:rFonts w:ascii="Arial" w:eastAsia="Times New Roman" w:hAnsi="Arial" w:cs="Arial"/>
                <w:sz w:val="24"/>
                <w:szCs w:val="24"/>
              </w:rPr>
              <w:t xml:space="preserve"> layout plan</w:t>
            </w:r>
            <w:r>
              <w:rPr>
                <w:rFonts w:ascii="Arial" w:eastAsia="Times New Roman" w:hAnsi="Arial" w:cs="Arial"/>
                <w:sz w:val="24"/>
                <w:szCs w:val="24"/>
              </w:rPr>
              <w:t xml:space="preserve"> would be supported</w:t>
            </w:r>
            <w:r w:rsidRPr="009974A4">
              <w:rPr>
                <w:rFonts w:ascii="Arial" w:eastAsia="Times New Roman" w:hAnsi="Arial" w:cs="Arial"/>
                <w:sz w:val="24"/>
                <w:szCs w:val="24"/>
              </w:rPr>
              <w:t xml:space="preserve"> </w:t>
            </w:r>
            <w:r>
              <w:rPr>
                <w:rFonts w:ascii="Arial" w:eastAsia="Times New Roman" w:hAnsi="Arial" w:cs="Arial"/>
                <w:sz w:val="24"/>
                <w:szCs w:val="24"/>
              </w:rPr>
              <w:t>with the</w:t>
            </w:r>
            <w:r w:rsidRPr="009974A4">
              <w:rPr>
                <w:rFonts w:ascii="Arial" w:eastAsia="Times New Roman" w:hAnsi="Arial" w:cs="Arial"/>
                <w:sz w:val="24"/>
                <w:szCs w:val="24"/>
              </w:rPr>
              <w:t xml:space="preserve"> above security measures</w:t>
            </w:r>
            <w:r>
              <w:rPr>
                <w:rFonts w:ascii="Arial" w:eastAsia="Times New Roman" w:hAnsi="Arial" w:cs="Arial"/>
                <w:sz w:val="24"/>
                <w:szCs w:val="24"/>
              </w:rPr>
              <w:t xml:space="preserve"> and would be acceptable in principle. Secure by design accreditation would need to be achieved and a condition to this effect has been included. </w:t>
            </w:r>
          </w:p>
          <w:p w14:paraId="65AA6F69" w14:textId="2DE92EA3" w:rsidR="009974A4" w:rsidRDefault="009974A4" w:rsidP="009974A4">
            <w:pPr>
              <w:spacing w:after="0" w:line="240" w:lineRule="auto"/>
              <w:jc w:val="both"/>
              <w:rPr>
                <w:rFonts w:ascii="Arial" w:eastAsia="Times New Roman" w:hAnsi="Arial" w:cs="Arial"/>
                <w:sz w:val="24"/>
                <w:szCs w:val="24"/>
              </w:rPr>
            </w:pPr>
          </w:p>
          <w:p w14:paraId="3D35EE67"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lastRenderedPageBreak/>
              <w:t>These measures, which are tried and tested in numerous Premier Inn hotels will safeguard the security of customers and patrons, as well as improve general safety in the area and reduce potential crime levels.</w:t>
            </w:r>
          </w:p>
          <w:p w14:paraId="5907AEB2" w14:textId="77777777" w:rsidR="00D20032" w:rsidRPr="009974A4" w:rsidRDefault="00D20032" w:rsidP="00D20032">
            <w:pPr>
              <w:spacing w:after="0" w:line="240" w:lineRule="auto"/>
              <w:jc w:val="both"/>
              <w:rPr>
                <w:rFonts w:ascii="Arial" w:eastAsia="Times New Roman" w:hAnsi="Arial" w:cs="Arial"/>
                <w:sz w:val="24"/>
                <w:szCs w:val="24"/>
              </w:rPr>
            </w:pPr>
          </w:p>
          <w:p w14:paraId="16C5D53B" w14:textId="77777777" w:rsidR="00D20032" w:rsidRPr="009974A4" w:rsidRDefault="00D20032" w:rsidP="00D20032">
            <w:pPr>
              <w:spacing w:after="0" w:line="240" w:lineRule="auto"/>
              <w:jc w:val="both"/>
              <w:rPr>
                <w:rFonts w:ascii="Arial" w:eastAsia="Times New Roman" w:hAnsi="Arial" w:cs="Arial"/>
                <w:sz w:val="24"/>
                <w:szCs w:val="24"/>
                <w:u w:val="single"/>
              </w:rPr>
            </w:pPr>
            <w:r w:rsidRPr="009974A4">
              <w:rPr>
                <w:rFonts w:ascii="Arial" w:eastAsia="Times New Roman" w:hAnsi="Arial" w:cs="Arial"/>
                <w:sz w:val="24"/>
                <w:szCs w:val="24"/>
                <w:u w:val="single"/>
              </w:rPr>
              <w:t>Noise</w:t>
            </w:r>
          </w:p>
          <w:p w14:paraId="3E9207DC" w14:textId="77777777" w:rsidR="00D20032" w:rsidRPr="009974A4" w:rsidRDefault="00D20032" w:rsidP="00D20032">
            <w:pPr>
              <w:spacing w:after="0" w:line="240" w:lineRule="auto"/>
              <w:jc w:val="both"/>
              <w:rPr>
                <w:rFonts w:ascii="Arial" w:eastAsia="Times New Roman" w:hAnsi="Arial" w:cs="Arial"/>
                <w:sz w:val="24"/>
                <w:szCs w:val="24"/>
              </w:rPr>
            </w:pPr>
          </w:p>
          <w:p w14:paraId="03444B15"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 xml:space="preserve">Whilst the hotel is operated 24/7, the ancillary restaurant on the ground floor will be controlled by an </w:t>
            </w:r>
            <w:proofErr w:type="gramStart"/>
            <w:r w:rsidRPr="009974A4">
              <w:rPr>
                <w:rFonts w:ascii="Arial" w:eastAsia="Times New Roman" w:hAnsi="Arial" w:cs="Arial"/>
                <w:sz w:val="24"/>
                <w:szCs w:val="24"/>
              </w:rPr>
              <w:t>opening hours</w:t>
            </w:r>
            <w:proofErr w:type="gramEnd"/>
            <w:r w:rsidRPr="009974A4">
              <w:rPr>
                <w:rFonts w:ascii="Arial" w:eastAsia="Times New Roman" w:hAnsi="Arial" w:cs="Arial"/>
                <w:sz w:val="24"/>
                <w:szCs w:val="24"/>
              </w:rPr>
              <w:t xml:space="preserve"> planning condition (No 23).  </w:t>
            </w:r>
          </w:p>
          <w:p w14:paraId="6E011508" w14:textId="77777777" w:rsidR="00D20032" w:rsidRPr="009974A4" w:rsidRDefault="00D20032" w:rsidP="00D20032">
            <w:pPr>
              <w:spacing w:after="0" w:line="240" w:lineRule="auto"/>
              <w:jc w:val="both"/>
              <w:rPr>
                <w:rFonts w:ascii="Arial" w:eastAsia="Times New Roman" w:hAnsi="Arial" w:cs="Arial"/>
                <w:sz w:val="24"/>
                <w:szCs w:val="24"/>
              </w:rPr>
            </w:pPr>
          </w:p>
          <w:p w14:paraId="3A90BAC9"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In addition to the opening hour restriction, the doors will be locked at 23:00</w:t>
            </w:r>
            <w:r>
              <w:rPr>
                <w:rFonts w:ascii="Arial" w:eastAsia="Times New Roman" w:hAnsi="Arial" w:cs="Arial"/>
                <w:sz w:val="24"/>
                <w:szCs w:val="24"/>
              </w:rPr>
              <w:t>.</w:t>
            </w:r>
            <w:r w:rsidRPr="009974A4">
              <w:rPr>
                <w:rFonts w:ascii="Arial" w:eastAsia="Times New Roman" w:hAnsi="Arial" w:cs="Arial"/>
                <w:sz w:val="24"/>
                <w:szCs w:val="24"/>
              </w:rPr>
              <w:t xml:space="preserve"> </w:t>
            </w:r>
            <w:r>
              <w:rPr>
                <w:rFonts w:ascii="Arial" w:eastAsia="Times New Roman" w:hAnsi="Arial" w:cs="Arial"/>
                <w:sz w:val="24"/>
                <w:szCs w:val="24"/>
              </w:rPr>
              <w:t>O</w:t>
            </w:r>
            <w:r w:rsidRPr="009974A4">
              <w:rPr>
                <w:rFonts w:ascii="Arial" w:eastAsia="Times New Roman" w:hAnsi="Arial" w:cs="Arial"/>
                <w:sz w:val="24"/>
                <w:szCs w:val="24"/>
              </w:rPr>
              <w:t xml:space="preserve">n-site staff </w:t>
            </w:r>
            <w:r>
              <w:rPr>
                <w:rFonts w:ascii="Arial" w:eastAsia="Times New Roman" w:hAnsi="Arial" w:cs="Arial"/>
                <w:sz w:val="24"/>
                <w:szCs w:val="24"/>
              </w:rPr>
              <w:t xml:space="preserve">are </w:t>
            </w:r>
            <w:r w:rsidRPr="009974A4">
              <w:rPr>
                <w:rFonts w:ascii="Arial" w:eastAsia="Times New Roman" w:hAnsi="Arial" w:cs="Arial"/>
                <w:sz w:val="24"/>
                <w:szCs w:val="24"/>
              </w:rPr>
              <w:t xml:space="preserve">able to remind customers and patrons to reduce noise levels and the location of the ground floor restaurant on the </w:t>
            </w:r>
            <w:proofErr w:type="gramStart"/>
            <w:r w:rsidRPr="009974A4">
              <w:rPr>
                <w:rFonts w:ascii="Arial" w:eastAsia="Times New Roman" w:hAnsi="Arial" w:cs="Arial"/>
                <w:sz w:val="24"/>
                <w:szCs w:val="24"/>
              </w:rPr>
              <w:t>S</w:t>
            </w:r>
            <w:r>
              <w:rPr>
                <w:rFonts w:ascii="Arial" w:eastAsia="Times New Roman" w:hAnsi="Arial" w:cs="Arial"/>
                <w:sz w:val="24"/>
                <w:szCs w:val="24"/>
              </w:rPr>
              <w:t xml:space="preserve">outh </w:t>
            </w:r>
            <w:r w:rsidRPr="009974A4">
              <w:rPr>
                <w:rFonts w:ascii="Arial" w:eastAsia="Times New Roman" w:hAnsi="Arial" w:cs="Arial"/>
                <w:sz w:val="24"/>
                <w:szCs w:val="24"/>
              </w:rPr>
              <w:t>E</w:t>
            </w:r>
            <w:r>
              <w:rPr>
                <w:rFonts w:ascii="Arial" w:eastAsia="Times New Roman" w:hAnsi="Arial" w:cs="Arial"/>
                <w:sz w:val="24"/>
                <w:szCs w:val="24"/>
              </w:rPr>
              <w:t>ast</w:t>
            </w:r>
            <w:proofErr w:type="gramEnd"/>
            <w:r w:rsidRPr="009974A4">
              <w:rPr>
                <w:rFonts w:ascii="Arial" w:eastAsia="Times New Roman" w:hAnsi="Arial" w:cs="Arial"/>
                <w:sz w:val="24"/>
                <w:szCs w:val="24"/>
              </w:rPr>
              <w:t xml:space="preserve"> side of the building is located furthest away from the nearest residents in Harrow One will in combination assist to reduce noise levels.</w:t>
            </w:r>
          </w:p>
          <w:p w14:paraId="5D5A8A8F" w14:textId="77777777" w:rsidR="00D20032" w:rsidRPr="009974A4" w:rsidRDefault="00D20032" w:rsidP="00D20032">
            <w:pPr>
              <w:spacing w:after="0" w:line="240" w:lineRule="auto"/>
              <w:jc w:val="both"/>
              <w:rPr>
                <w:rFonts w:ascii="Arial" w:eastAsia="Times New Roman" w:hAnsi="Arial" w:cs="Arial"/>
                <w:sz w:val="24"/>
                <w:szCs w:val="24"/>
              </w:rPr>
            </w:pPr>
          </w:p>
          <w:p w14:paraId="75826C1C" w14:textId="77777777" w:rsidR="00D20032" w:rsidRPr="009974A4" w:rsidRDefault="00D20032" w:rsidP="00D20032">
            <w:pPr>
              <w:spacing w:after="0" w:line="240" w:lineRule="auto"/>
              <w:jc w:val="both"/>
              <w:rPr>
                <w:rFonts w:ascii="Arial" w:eastAsia="Times New Roman" w:hAnsi="Arial" w:cs="Arial"/>
                <w:sz w:val="24"/>
                <w:szCs w:val="24"/>
              </w:rPr>
            </w:pPr>
            <w:r w:rsidRPr="009974A4">
              <w:rPr>
                <w:rFonts w:ascii="Arial" w:eastAsia="Times New Roman" w:hAnsi="Arial" w:cs="Arial"/>
                <w:sz w:val="24"/>
                <w:szCs w:val="24"/>
              </w:rPr>
              <w:t>In addition to the measures outlined, Whitbread have a ‘Good Night Guarantee’ for guests: https://www.premierinn.com/gb/en/sleep/good-night-guarantee.html.  In short, this is a guaranteed refund of the cost of a guests</w:t>
            </w:r>
            <w:r>
              <w:rPr>
                <w:rFonts w:ascii="Arial" w:eastAsia="Times New Roman" w:hAnsi="Arial" w:cs="Arial"/>
                <w:sz w:val="24"/>
                <w:szCs w:val="24"/>
              </w:rPr>
              <w:t>’</w:t>
            </w:r>
            <w:r w:rsidRPr="009974A4">
              <w:rPr>
                <w:rFonts w:ascii="Arial" w:eastAsia="Times New Roman" w:hAnsi="Arial" w:cs="Arial"/>
                <w:sz w:val="24"/>
                <w:szCs w:val="24"/>
              </w:rPr>
              <w:t xml:space="preserve"> nights</w:t>
            </w:r>
            <w:r>
              <w:rPr>
                <w:rFonts w:ascii="Arial" w:eastAsia="Times New Roman" w:hAnsi="Arial" w:cs="Arial"/>
                <w:sz w:val="24"/>
                <w:szCs w:val="24"/>
              </w:rPr>
              <w:t>’</w:t>
            </w:r>
            <w:r w:rsidRPr="009974A4">
              <w:rPr>
                <w:rFonts w:ascii="Arial" w:eastAsia="Times New Roman" w:hAnsi="Arial" w:cs="Arial"/>
                <w:sz w:val="24"/>
                <w:szCs w:val="24"/>
              </w:rPr>
              <w:t xml:space="preserve"> stay if they are disturbed after 23:00 (do</w:t>
            </w:r>
            <w:r>
              <w:rPr>
                <w:rFonts w:ascii="Arial" w:eastAsia="Times New Roman" w:hAnsi="Arial" w:cs="Arial"/>
                <w:sz w:val="24"/>
                <w:szCs w:val="24"/>
              </w:rPr>
              <w:t xml:space="preserve"> not</w:t>
            </w:r>
            <w:r w:rsidRPr="009974A4">
              <w:rPr>
                <w:rFonts w:ascii="Arial" w:eastAsia="Times New Roman" w:hAnsi="Arial" w:cs="Arial"/>
                <w:sz w:val="24"/>
                <w:szCs w:val="24"/>
              </w:rPr>
              <w:t xml:space="preserve"> have a peaceful nights</w:t>
            </w:r>
            <w:r>
              <w:rPr>
                <w:rFonts w:ascii="Arial" w:eastAsia="Times New Roman" w:hAnsi="Arial" w:cs="Arial"/>
                <w:sz w:val="24"/>
                <w:szCs w:val="24"/>
              </w:rPr>
              <w:t>’</w:t>
            </w:r>
            <w:r w:rsidRPr="009974A4">
              <w:rPr>
                <w:rFonts w:ascii="Arial" w:eastAsia="Times New Roman" w:hAnsi="Arial" w:cs="Arial"/>
                <w:sz w:val="24"/>
                <w:szCs w:val="24"/>
              </w:rPr>
              <w:t xml:space="preserve"> sleep).  It is therefore in Whitbread/Premier Inn interest to keep noise to a minimum </w:t>
            </w:r>
            <w:proofErr w:type="gramStart"/>
            <w:r w:rsidRPr="009974A4">
              <w:rPr>
                <w:rFonts w:ascii="Arial" w:eastAsia="Times New Roman" w:hAnsi="Arial" w:cs="Arial"/>
                <w:sz w:val="24"/>
                <w:szCs w:val="24"/>
              </w:rPr>
              <w:t>in order for</w:t>
            </w:r>
            <w:proofErr w:type="gramEnd"/>
            <w:r w:rsidRPr="009974A4">
              <w:rPr>
                <w:rFonts w:ascii="Arial" w:eastAsia="Times New Roman" w:hAnsi="Arial" w:cs="Arial"/>
                <w:sz w:val="24"/>
                <w:szCs w:val="24"/>
              </w:rPr>
              <w:t xml:space="preserve"> their guests to sleep peacefully.  Consequentially, this will have implications for reducing noise levels in the surrounding area after these hours.</w:t>
            </w:r>
          </w:p>
          <w:p w14:paraId="65AEE872" w14:textId="77777777" w:rsidR="00D20032" w:rsidRPr="009974A4" w:rsidRDefault="00D20032" w:rsidP="009974A4">
            <w:pPr>
              <w:spacing w:after="0" w:line="240" w:lineRule="auto"/>
              <w:jc w:val="both"/>
              <w:rPr>
                <w:rFonts w:ascii="Arial" w:eastAsia="Times New Roman" w:hAnsi="Arial" w:cs="Arial"/>
                <w:sz w:val="24"/>
                <w:szCs w:val="24"/>
              </w:rPr>
            </w:pPr>
          </w:p>
          <w:p w14:paraId="32F8503E" w14:textId="31C5AF07" w:rsidR="009974A4" w:rsidRPr="004A3B1D" w:rsidRDefault="009974A4" w:rsidP="00D20032">
            <w:pPr>
              <w:spacing w:after="0" w:line="240" w:lineRule="auto"/>
              <w:jc w:val="both"/>
              <w:rPr>
                <w:rFonts w:ascii="Arial" w:eastAsia="Times New Roman" w:hAnsi="Arial" w:cs="Arial"/>
                <w:b/>
                <w:bCs/>
                <w:sz w:val="24"/>
                <w:szCs w:val="24"/>
              </w:rPr>
            </w:pPr>
          </w:p>
        </w:tc>
      </w:tr>
      <w:tr w:rsidR="007E375A" w:rsidRPr="004A3B1D" w14:paraId="583FD789" w14:textId="77777777" w:rsidTr="009974A4">
        <w:tc>
          <w:tcPr>
            <w:tcW w:w="1129" w:type="dxa"/>
          </w:tcPr>
          <w:p w14:paraId="40C18545" w14:textId="09E0505B" w:rsidR="007E375A" w:rsidRPr="004A3B1D" w:rsidRDefault="00D20032" w:rsidP="001E7256">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Item 2</w:t>
            </w:r>
          </w:p>
        </w:tc>
        <w:tc>
          <w:tcPr>
            <w:tcW w:w="9122" w:type="dxa"/>
            <w:shd w:val="clear" w:color="auto" w:fill="auto"/>
          </w:tcPr>
          <w:p w14:paraId="5C2D9132" w14:textId="77777777" w:rsidR="00D20032" w:rsidRPr="00400B26" w:rsidRDefault="00D20032" w:rsidP="00D20032">
            <w:pPr>
              <w:spacing w:after="0" w:line="240" w:lineRule="auto"/>
              <w:jc w:val="both"/>
              <w:rPr>
                <w:rFonts w:ascii="Arial" w:eastAsia="Times New Roman" w:hAnsi="Arial" w:cs="Arial"/>
                <w:b/>
                <w:bCs/>
                <w:sz w:val="24"/>
                <w:szCs w:val="24"/>
              </w:rPr>
            </w:pPr>
            <w:r w:rsidRPr="00400B26">
              <w:rPr>
                <w:rFonts w:ascii="Arial" w:eastAsia="Times New Roman" w:hAnsi="Arial" w:cs="Arial"/>
                <w:b/>
                <w:bCs/>
                <w:sz w:val="24"/>
                <w:szCs w:val="24"/>
              </w:rPr>
              <w:t xml:space="preserve">Drainage Information </w:t>
            </w:r>
          </w:p>
          <w:p w14:paraId="5B282419" w14:textId="77777777" w:rsidR="00D20032" w:rsidRPr="00400B26" w:rsidRDefault="00D20032" w:rsidP="00D20032">
            <w:pPr>
              <w:spacing w:after="0" w:line="240" w:lineRule="auto"/>
              <w:jc w:val="both"/>
              <w:rPr>
                <w:rFonts w:ascii="Arial" w:eastAsia="Times New Roman" w:hAnsi="Arial" w:cs="Arial"/>
                <w:sz w:val="24"/>
                <w:szCs w:val="24"/>
              </w:rPr>
            </w:pPr>
          </w:p>
          <w:p w14:paraId="2DFDB35E" w14:textId="77777777" w:rsidR="00D20032" w:rsidRPr="00400B26" w:rsidRDefault="00D20032" w:rsidP="00D20032">
            <w:pPr>
              <w:spacing w:after="0" w:line="240" w:lineRule="auto"/>
              <w:jc w:val="both"/>
              <w:rPr>
                <w:rFonts w:ascii="Arial" w:eastAsia="Times New Roman" w:hAnsi="Arial" w:cs="Arial"/>
                <w:sz w:val="24"/>
                <w:szCs w:val="24"/>
              </w:rPr>
            </w:pPr>
            <w:r w:rsidRPr="00400B26">
              <w:rPr>
                <w:rFonts w:ascii="Arial" w:eastAsia="Times New Roman" w:hAnsi="Arial" w:cs="Arial"/>
                <w:sz w:val="24"/>
                <w:szCs w:val="24"/>
              </w:rPr>
              <w:t>An updated Drainage Compensatory Flood Storage</w:t>
            </w:r>
            <w:r>
              <w:rPr>
                <w:rFonts w:ascii="Arial" w:eastAsia="Times New Roman" w:hAnsi="Arial" w:cs="Arial"/>
                <w:sz w:val="24"/>
                <w:szCs w:val="24"/>
              </w:rPr>
              <w:t xml:space="preserve"> (CFS)</w:t>
            </w:r>
            <w:r w:rsidRPr="00400B26">
              <w:rPr>
                <w:rFonts w:ascii="Arial" w:eastAsia="Times New Roman" w:hAnsi="Arial" w:cs="Arial"/>
                <w:sz w:val="24"/>
                <w:szCs w:val="24"/>
              </w:rPr>
              <w:t xml:space="preserve"> Note (14th July 2022) was submitted to the LPA which proposes alternative compensatory flood storage* for the scheme. The Drainage Officers have confirmed that within the Permeable Paving using </w:t>
            </w:r>
            <w:proofErr w:type="spellStart"/>
            <w:r w:rsidRPr="00400B26">
              <w:rPr>
                <w:rFonts w:ascii="Arial" w:eastAsia="Times New Roman" w:hAnsi="Arial" w:cs="Arial"/>
                <w:sz w:val="24"/>
                <w:szCs w:val="24"/>
              </w:rPr>
              <w:t>Permavoid</w:t>
            </w:r>
            <w:proofErr w:type="spellEnd"/>
            <w:r w:rsidRPr="00400B26">
              <w:rPr>
                <w:rFonts w:ascii="Arial" w:eastAsia="Times New Roman" w:hAnsi="Arial" w:cs="Arial"/>
                <w:sz w:val="24"/>
                <w:szCs w:val="24"/>
              </w:rPr>
              <w:t xml:space="preserve"> or similar would be acceptable</w:t>
            </w:r>
            <w:r>
              <w:rPr>
                <w:rFonts w:ascii="Arial" w:eastAsia="Times New Roman" w:hAnsi="Arial" w:cs="Arial"/>
                <w:sz w:val="24"/>
                <w:szCs w:val="24"/>
              </w:rPr>
              <w:t xml:space="preserve"> in principle. Whilst in principle this arrangement is satisfactory, the Drainage Officer has stated that </w:t>
            </w:r>
            <w:r w:rsidRPr="00F864DB">
              <w:rPr>
                <w:rFonts w:ascii="Arial" w:eastAsia="Times New Roman" w:hAnsi="Arial" w:cs="Arial"/>
                <w:sz w:val="24"/>
                <w:szCs w:val="24"/>
              </w:rPr>
              <w:t>Harrow’s Core Strategy and the Joint West London SFRA 2018 commit to</w:t>
            </w:r>
            <w:r>
              <w:rPr>
                <w:rFonts w:ascii="Arial" w:eastAsia="Times New Roman" w:hAnsi="Arial" w:cs="Arial"/>
                <w:sz w:val="24"/>
                <w:szCs w:val="24"/>
              </w:rPr>
              <w:t xml:space="preserve"> </w:t>
            </w:r>
            <w:r w:rsidRPr="00F864DB">
              <w:rPr>
                <w:rFonts w:ascii="Arial" w:eastAsia="Times New Roman" w:hAnsi="Arial" w:cs="Arial"/>
                <w:sz w:val="24"/>
                <w:szCs w:val="24"/>
              </w:rPr>
              <w:t>maintaining functional floodplain capacity; hence the</w:t>
            </w:r>
            <w:r>
              <w:rPr>
                <w:rFonts w:ascii="Arial" w:eastAsia="Times New Roman" w:hAnsi="Arial" w:cs="Arial"/>
                <w:sz w:val="24"/>
                <w:szCs w:val="24"/>
              </w:rPr>
              <w:t>re is a</w:t>
            </w:r>
            <w:r w:rsidRPr="00F864DB">
              <w:rPr>
                <w:rFonts w:ascii="Arial" w:eastAsia="Times New Roman" w:hAnsi="Arial" w:cs="Arial"/>
                <w:sz w:val="24"/>
                <w:szCs w:val="24"/>
              </w:rPr>
              <w:t xml:space="preserve"> requirement for compensatory flood storage for all developments identified within surface water flood zone 3a &amp; 3b and fluvial flood zone 3.</w:t>
            </w:r>
            <w:r>
              <w:rPr>
                <w:rFonts w:ascii="Arial" w:eastAsia="Times New Roman" w:hAnsi="Arial" w:cs="Arial"/>
                <w:sz w:val="24"/>
                <w:szCs w:val="24"/>
              </w:rPr>
              <w:t xml:space="preserve"> Full details of the CFS have therefore been requested via the following</w:t>
            </w:r>
            <w:r w:rsidRPr="00400B26">
              <w:rPr>
                <w:rFonts w:ascii="Arial" w:eastAsia="Times New Roman" w:hAnsi="Arial" w:cs="Arial"/>
                <w:sz w:val="24"/>
                <w:szCs w:val="24"/>
              </w:rPr>
              <w:t xml:space="preserve"> pre-commencement condition</w:t>
            </w:r>
            <w:r>
              <w:rPr>
                <w:rFonts w:ascii="Arial" w:eastAsia="Times New Roman" w:hAnsi="Arial" w:cs="Arial"/>
                <w:sz w:val="24"/>
                <w:szCs w:val="24"/>
              </w:rPr>
              <w:t xml:space="preserve">. This has been </w:t>
            </w:r>
            <w:r w:rsidRPr="00400B26">
              <w:rPr>
                <w:rFonts w:ascii="Arial" w:eastAsia="Times New Roman" w:hAnsi="Arial" w:cs="Arial"/>
                <w:sz w:val="24"/>
                <w:szCs w:val="24"/>
              </w:rPr>
              <w:t xml:space="preserve">agreed with the applicant: </w:t>
            </w:r>
          </w:p>
          <w:p w14:paraId="78D6E048" w14:textId="77777777" w:rsidR="00D20032" w:rsidRDefault="00D20032" w:rsidP="00D20032">
            <w:pPr>
              <w:spacing w:after="0" w:line="240" w:lineRule="auto"/>
              <w:jc w:val="both"/>
              <w:rPr>
                <w:rFonts w:ascii="Arial" w:eastAsia="Times New Roman" w:hAnsi="Arial" w:cs="Arial"/>
                <w:sz w:val="24"/>
                <w:szCs w:val="24"/>
              </w:rPr>
            </w:pPr>
          </w:p>
          <w:p w14:paraId="666720C4" w14:textId="77777777" w:rsidR="00D20032" w:rsidRDefault="00D20032" w:rsidP="00D20032">
            <w:pPr>
              <w:spacing w:after="0" w:line="240" w:lineRule="auto"/>
              <w:jc w:val="both"/>
              <w:rPr>
                <w:rFonts w:ascii="Arial" w:eastAsia="Times New Roman" w:hAnsi="Arial" w:cs="Arial"/>
                <w:i/>
                <w:iCs/>
                <w:sz w:val="24"/>
                <w:szCs w:val="24"/>
                <w:u w:val="single"/>
              </w:rPr>
            </w:pPr>
            <w:r>
              <w:rPr>
                <w:rFonts w:ascii="Arial" w:eastAsia="Times New Roman" w:hAnsi="Arial" w:cs="Arial"/>
                <w:i/>
                <w:iCs/>
                <w:sz w:val="24"/>
                <w:szCs w:val="24"/>
                <w:u w:val="single"/>
              </w:rPr>
              <w:t>Compensatory Flood Storage</w:t>
            </w:r>
          </w:p>
          <w:p w14:paraId="1D60EDBA" w14:textId="77777777" w:rsidR="00D20032" w:rsidRPr="00F864DB" w:rsidRDefault="00D20032" w:rsidP="00D20032">
            <w:pPr>
              <w:spacing w:after="0" w:line="240" w:lineRule="auto"/>
              <w:jc w:val="both"/>
              <w:rPr>
                <w:rFonts w:ascii="Arial" w:eastAsia="Times New Roman" w:hAnsi="Arial" w:cs="Arial"/>
                <w:i/>
                <w:iCs/>
                <w:sz w:val="24"/>
                <w:szCs w:val="24"/>
                <w:u w:val="single"/>
              </w:rPr>
            </w:pPr>
          </w:p>
          <w:p w14:paraId="2A8CA8FA" w14:textId="77777777" w:rsidR="00D20032" w:rsidRDefault="00D20032" w:rsidP="00D20032">
            <w:pPr>
              <w:spacing w:after="0" w:line="240" w:lineRule="auto"/>
              <w:jc w:val="both"/>
              <w:rPr>
                <w:rFonts w:ascii="Arial" w:eastAsia="Times New Roman" w:hAnsi="Arial" w:cs="Arial"/>
                <w:i/>
                <w:iCs/>
                <w:sz w:val="24"/>
                <w:szCs w:val="24"/>
              </w:rPr>
            </w:pPr>
            <w:r w:rsidRPr="00F864DB">
              <w:rPr>
                <w:rFonts w:ascii="Arial" w:eastAsia="Times New Roman" w:hAnsi="Arial" w:cs="Arial"/>
                <w:i/>
                <w:iCs/>
                <w:sz w:val="24"/>
                <w:szCs w:val="24"/>
              </w:rPr>
              <w:t>The development hereby permitted shall not be commenced until Compensatory Flood Storage details have been submitted to and approved in writing by the Local Planning Authority. These details shall include:</w:t>
            </w:r>
          </w:p>
          <w:p w14:paraId="713B3F55" w14:textId="77777777" w:rsidR="00D20032" w:rsidRPr="00F864DB" w:rsidRDefault="00D20032" w:rsidP="00D20032">
            <w:pPr>
              <w:spacing w:after="0" w:line="240" w:lineRule="auto"/>
              <w:jc w:val="both"/>
              <w:rPr>
                <w:rFonts w:ascii="Arial" w:eastAsia="Times New Roman" w:hAnsi="Arial" w:cs="Arial"/>
                <w:i/>
                <w:iCs/>
                <w:sz w:val="24"/>
                <w:szCs w:val="24"/>
              </w:rPr>
            </w:pPr>
          </w:p>
          <w:p w14:paraId="08F988C8" w14:textId="77777777" w:rsidR="00D20032" w:rsidRPr="00F864DB" w:rsidRDefault="00D20032" w:rsidP="00D20032">
            <w:pPr>
              <w:pStyle w:val="ListParagraph"/>
              <w:numPr>
                <w:ilvl w:val="0"/>
                <w:numId w:val="3"/>
              </w:numPr>
              <w:spacing w:after="0" w:line="240" w:lineRule="auto"/>
              <w:jc w:val="both"/>
              <w:rPr>
                <w:rFonts w:ascii="Arial" w:eastAsia="Times New Roman" w:hAnsi="Arial" w:cs="Arial"/>
                <w:i/>
                <w:iCs/>
                <w:sz w:val="24"/>
                <w:szCs w:val="24"/>
              </w:rPr>
            </w:pPr>
            <w:r w:rsidRPr="00F864DB">
              <w:rPr>
                <w:rFonts w:ascii="Arial" w:eastAsia="Times New Roman" w:hAnsi="Arial" w:cs="Arial"/>
                <w:i/>
                <w:iCs/>
                <w:sz w:val="24"/>
                <w:szCs w:val="24"/>
              </w:rPr>
              <w:t xml:space="preserve">Site plan indicating the proposed and existing development; flood zone extent and depth category; proposed area of displaced flood water / compensatory storage area; section </w:t>
            </w:r>
            <w:proofErr w:type="gramStart"/>
            <w:r w:rsidRPr="00F864DB">
              <w:rPr>
                <w:rFonts w:ascii="Arial" w:eastAsia="Times New Roman" w:hAnsi="Arial" w:cs="Arial"/>
                <w:i/>
                <w:iCs/>
                <w:sz w:val="24"/>
                <w:szCs w:val="24"/>
              </w:rPr>
              <w:t>marks</w:t>
            </w:r>
            <w:r>
              <w:rPr>
                <w:rFonts w:ascii="Arial" w:eastAsia="Times New Roman" w:hAnsi="Arial" w:cs="Arial"/>
                <w:i/>
                <w:iCs/>
                <w:sz w:val="24"/>
                <w:szCs w:val="24"/>
              </w:rPr>
              <w:t>;</w:t>
            </w:r>
            <w:proofErr w:type="gramEnd"/>
          </w:p>
          <w:p w14:paraId="68011F85" w14:textId="77777777" w:rsidR="00D20032" w:rsidRPr="00F864DB" w:rsidRDefault="00D20032" w:rsidP="00D20032">
            <w:pPr>
              <w:pStyle w:val="ListParagraph"/>
              <w:numPr>
                <w:ilvl w:val="0"/>
                <w:numId w:val="3"/>
              </w:numPr>
              <w:spacing w:after="0" w:line="240" w:lineRule="auto"/>
              <w:jc w:val="both"/>
              <w:rPr>
                <w:rFonts w:ascii="Arial" w:eastAsia="Times New Roman" w:hAnsi="Arial" w:cs="Arial"/>
                <w:i/>
                <w:iCs/>
                <w:sz w:val="24"/>
                <w:szCs w:val="24"/>
              </w:rPr>
            </w:pPr>
            <w:r w:rsidRPr="00F864DB">
              <w:rPr>
                <w:rFonts w:ascii="Arial" w:eastAsia="Times New Roman" w:hAnsi="Arial" w:cs="Arial"/>
                <w:i/>
                <w:iCs/>
                <w:sz w:val="24"/>
                <w:szCs w:val="24"/>
              </w:rPr>
              <w:t>Cross sections showing proposed and existing ground levels in relation to finished floor levels</w:t>
            </w:r>
            <w:r>
              <w:rPr>
                <w:rFonts w:ascii="Arial" w:eastAsia="Times New Roman" w:hAnsi="Arial" w:cs="Arial"/>
                <w:i/>
                <w:iCs/>
                <w:sz w:val="24"/>
                <w:szCs w:val="24"/>
              </w:rPr>
              <w:t>; and</w:t>
            </w:r>
          </w:p>
          <w:p w14:paraId="0E231A5F" w14:textId="77777777" w:rsidR="00D20032" w:rsidRPr="00F864DB" w:rsidRDefault="00D20032" w:rsidP="00D20032">
            <w:pPr>
              <w:pStyle w:val="ListParagraph"/>
              <w:numPr>
                <w:ilvl w:val="0"/>
                <w:numId w:val="3"/>
              </w:numPr>
              <w:spacing w:after="0" w:line="240" w:lineRule="auto"/>
              <w:jc w:val="both"/>
              <w:rPr>
                <w:rFonts w:ascii="Arial" w:eastAsia="Times New Roman" w:hAnsi="Arial" w:cs="Arial"/>
                <w:i/>
                <w:iCs/>
                <w:sz w:val="24"/>
                <w:szCs w:val="24"/>
              </w:rPr>
            </w:pPr>
            <w:r w:rsidRPr="00F864DB">
              <w:rPr>
                <w:rFonts w:ascii="Arial" w:eastAsia="Times New Roman" w:hAnsi="Arial" w:cs="Arial"/>
                <w:i/>
                <w:iCs/>
                <w:sz w:val="24"/>
                <w:szCs w:val="24"/>
              </w:rPr>
              <w:t>CFS volume calculation</w:t>
            </w:r>
            <w:r>
              <w:rPr>
                <w:rFonts w:ascii="Arial" w:eastAsia="Times New Roman" w:hAnsi="Arial" w:cs="Arial"/>
                <w:i/>
                <w:iCs/>
                <w:sz w:val="24"/>
                <w:szCs w:val="24"/>
              </w:rPr>
              <w:t>.</w:t>
            </w:r>
          </w:p>
          <w:p w14:paraId="73B754F2" w14:textId="77777777" w:rsidR="00D20032" w:rsidRPr="00F864DB" w:rsidRDefault="00D20032" w:rsidP="00D20032">
            <w:pPr>
              <w:spacing w:after="0" w:line="240" w:lineRule="auto"/>
              <w:jc w:val="both"/>
              <w:rPr>
                <w:rFonts w:ascii="Arial" w:eastAsia="Times New Roman" w:hAnsi="Arial" w:cs="Arial"/>
                <w:i/>
                <w:iCs/>
                <w:sz w:val="24"/>
                <w:szCs w:val="24"/>
              </w:rPr>
            </w:pPr>
          </w:p>
          <w:p w14:paraId="5B42CF15" w14:textId="77777777" w:rsidR="00D20032" w:rsidRPr="00F864DB" w:rsidRDefault="00D20032" w:rsidP="00D20032">
            <w:pPr>
              <w:spacing w:after="0" w:line="240" w:lineRule="auto"/>
              <w:jc w:val="both"/>
              <w:rPr>
                <w:rFonts w:ascii="Arial" w:eastAsia="Times New Roman" w:hAnsi="Arial" w:cs="Arial"/>
                <w:i/>
                <w:iCs/>
                <w:sz w:val="24"/>
                <w:szCs w:val="24"/>
              </w:rPr>
            </w:pPr>
            <w:r w:rsidRPr="00F864DB">
              <w:rPr>
                <w:rFonts w:ascii="Arial" w:eastAsia="Times New Roman" w:hAnsi="Arial" w:cs="Arial"/>
                <w:i/>
                <w:iCs/>
                <w:sz w:val="24"/>
                <w:szCs w:val="24"/>
              </w:rPr>
              <w:t>Reason</w:t>
            </w:r>
          </w:p>
          <w:p w14:paraId="2D0F4C8B" w14:textId="77777777" w:rsidR="00D20032" w:rsidRPr="00400B26" w:rsidRDefault="00D20032" w:rsidP="00D20032">
            <w:pPr>
              <w:spacing w:after="0" w:line="240" w:lineRule="auto"/>
              <w:jc w:val="both"/>
              <w:rPr>
                <w:rFonts w:ascii="Arial" w:eastAsia="Times New Roman" w:hAnsi="Arial" w:cs="Arial"/>
                <w:i/>
                <w:iCs/>
                <w:sz w:val="24"/>
                <w:szCs w:val="24"/>
              </w:rPr>
            </w:pPr>
            <w:r w:rsidRPr="00F864DB">
              <w:rPr>
                <w:rFonts w:ascii="Arial" w:eastAsia="Times New Roman" w:hAnsi="Arial" w:cs="Arial"/>
                <w:i/>
                <w:iCs/>
                <w:sz w:val="24"/>
                <w:szCs w:val="24"/>
              </w:rPr>
              <w:t xml:space="preserve">To build in resistance and resilience in managing, </w:t>
            </w:r>
            <w:proofErr w:type="gramStart"/>
            <w:r w:rsidRPr="00F864DB">
              <w:rPr>
                <w:rFonts w:ascii="Arial" w:eastAsia="Times New Roman" w:hAnsi="Arial" w:cs="Arial"/>
                <w:i/>
                <w:iCs/>
                <w:sz w:val="24"/>
                <w:szCs w:val="24"/>
              </w:rPr>
              <w:t>reducing</w:t>
            </w:r>
            <w:proofErr w:type="gramEnd"/>
            <w:r w:rsidRPr="00F864DB">
              <w:rPr>
                <w:rFonts w:ascii="Arial" w:eastAsia="Times New Roman" w:hAnsi="Arial" w:cs="Arial"/>
                <w:i/>
                <w:iCs/>
                <w:sz w:val="24"/>
                <w:szCs w:val="24"/>
              </w:rPr>
              <w:t xml:space="preserve"> and mitigating the effects of flood risk following guidance in the National Planning Policy Framework.</w:t>
            </w:r>
          </w:p>
          <w:p w14:paraId="3EF84A43" w14:textId="77777777" w:rsidR="00D20032" w:rsidRPr="00400B26" w:rsidRDefault="00D20032" w:rsidP="00D20032">
            <w:pPr>
              <w:spacing w:after="0" w:line="240" w:lineRule="auto"/>
              <w:jc w:val="both"/>
              <w:rPr>
                <w:rFonts w:ascii="Arial" w:eastAsia="Times New Roman" w:hAnsi="Arial" w:cs="Arial"/>
                <w:sz w:val="24"/>
                <w:szCs w:val="24"/>
              </w:rPr>
            </w:pPr>
          </w:p>
          <w:p w14:paraId="51203465" w14:textId="77777777" w:rsidR="007E375A" w:rsidRDefault="00D20032" w:rsidP="00D20032">
            <w:pPr>
              <w:spacing w:after="0" w:line="240" w:lineRule="auto"/>
              <w:jc w:val="both"/>
              <w:rPr>
                <w:rFonts w:ascii="Arial" w:eastAsia="Times New Roman" w:hAnsi="Arial" w:cs="Arial"/>
                <w:sz w:val="24"/>
                <w:szCs w:val="24"/>
              </w:rPr>
            </w:pPr>
            <w:r w:rsidRPr="00400B26">
              <w:rPr>
                <w:rFonts w:ascii="Arial" w:eastAsia="Times New Roman" w:hAnsi="Arial" w:cs="Arial"/>
                <w:sz w:val="24"/>
                <w:szCs w:val="24"/>
              </w:rPr>
              <w:t xml:space="preserve">(*190m2 area of permeable paving is amended such that the porous sub-base shown in the Typical Pervious Pavement Details drawing (included within the submitted Flood Risk Assessment) is replaced with a geo-cellular sub-base replacement system, increasing the voids within the previous paving, and providing additional attenuation volumes </w:t>
            </w:r>
            <w:proofErr w:type="gramStart"/>
            <w:r w:rsidRPr="00400B26">
              <w:rPr>
                <w:rFonts w:ascii="Arial" w:eastAsia="Times New Roman" w:hAnsi="Arial" w:cs="Arial"/>
                <w:sz w:val="24"/>
                <w:szCs w:val="24"/>
              </w:rPr>
              <w:t>in excess of</w:t>
            </w:r>
            <w:proofErr w:type="gramEnd"/>
            <w:r w:rsidRPr="00400B26">
              <w:rPr>
                <w:rFonts w:ascii="Arial" w:eastAsia="Times New Roman" w:hAnsi="Arial" w:cs="Arial"/>
                <w:sz w:val="24"/>
                <w:szCs w:val="24"/>
              </w:rPr>
              <w:t xml:space="preserve"> the calculated flood volumes)</w:t>
            </w:r>
          </w:p>
          <w:p w14:paraId="5B2291CA" w14:textId="1EB9989B" w:rsidR="00D20032" w:rsidRPr="004A3B1D" w:rsidRDefault="00D20032" w:rsidP="00D20032">
            <w:pPr>
              <w:spacing w:after="0" w:line="240" w:lineRule="auto"/>
              <w:jc w:val="both"/>
              <w:rPr>
                <w:rFonts w:ascii="Arial" w:eastAsia="Times New Roman" w:hAnsi="Arial" w:cs="Arial"/>
                <w:b/>
                <w:bCs/>
                <w:sz w:val="24"/>
                <w:szCs w:val="24"/>
              </w:rPr>
            </w:pPr>
          </w:p>
        </w:tc>
      </w:tr>
      <w:tr w:rsidR="007E375A" w:rsidRPr="004A3B1D" w14:paraId="57F70F54" w14:textId="77777777" w:rsidTr="009974A4">
        <w:tc>
          <w:tcPr>
            <w:tcW w:w="1129" w:type="dxa"/>
          </w:tcPr>
          <w:p w14:paraId="243C84DA" w14:textId="44E566FE" w:rsidR="007E375A" w:rsidRPr="004A3B1D" w:rsidRDefault="00D20032" w:rsidP="001E7256">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Item 3</w:t>
            </w:r>
          </w:p>
        </w:tc>
        <w:tc>
          <w:tcPr>
            <w:tcW w:w="9122" w:type="dxa"/>
            <w:shd w:val="clear" w:color="auto" w:fill="auto"/>
          </w:tcPr>
          <w:p w14:paraId="67292CD5" w14:textId="77777777" w:rsidR="00D20032" w:rsidRDefault="00D20032" w:rsidP="00D2003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Updated condition wordings:</w:t>
            </w:r>
          </w:p>
          <w:p w14:paraId="31A9D167" w14:textId="77777777" w:rsidR="00D20032" w:rsidRDefault="00D20032" w:rsidP="00D20032">
            <w:pPr>
              <w:spacing w:after="0" w:line="240" w:lineRule="auto"/>
              <w:jc w:val="both"/>
              <w:rPr>
                <w:rFonts w:ascii="Arial" w:eastAsia="Times New Roman" w:hAnsi="Arial" w:cs="Arial"/>
                <w:b/>
                <w:bCs/>
                <w:sz w:val="24"/>
                <w:szCs w:val="24"/>
              </w:rPr>
            </w:pPr>
          </w:p>
          <w:p w14:paraId="5AD33714" w14:textId="77777777" w:rsidR="00D20032" w:rsidRPr="00482DB8" w:rsidRDefault="00D20032" w:rsidP="00D20032">
            <w:pPr>
              <w:pStyle w:val="ListParagraph"/>
              <w:spacing w:after="0" w:line="240" w:lineRule="auto"/>
              <w:ind w:left="360"/>
              <w:jc w:val="both"/>
              <w:rPr>
                <w:rFonts w:ascii="Arial" w:eastAsia="Times New Roman" w:hAnsi="Arial" w:cs="Arial"/>
                <w:b/>
                <w:bCs/>
                <w:sz w:val="24"/>
                <w:szCs w:val="24"/>
              </w:rPr>
            </w:pPr>
            <w:r w:rsidRPr="00482DB8">
              <w:rPr>
                <w:rFonts w:ascii="Arial" w:eastAsia="Times New Roman" w:hAnsi="Arial" w:cs="Arial"/>
                <w:b/>
                <w:bCs/>
                <w:sz w:val="24"/>
                <w:szCs w:val="24"/>
              </w:rPr>
              <w:t xml:space="preserve">Condition’s 5 and 14 have been amalgamated into one pre-commencement condition. </w:t>
            </w:r>
          </w:p>
          <w:p w14:paraId="73F4F239" w14:textId="77777777" w:rsidR="00D20032" w:rsidRDefault="00D20032" w:rsidP="00D20032">
            <w:pPr>
              <w:pStyle w:val="ListParagraph"/>
              <w:spacing w:after="0" w:line="240" w:lineRule="auto"/>
              <w:ind w:left="360"/>
              <w:jc w:val="both"/>
              <w:rPr>
                <w:rFonts w:ascii="Arial" w:eastAsia="Times New Roman" w:hAnsi="Arial" w:cs="Arial"/>
                <w:b/>
                <w:bCs/>
                <w:sz w:val="24"/>
                <w:szCs w:val="24"/>
              </w:rPr>
            </w:pPr>
          </w:p>
          <w:p w14:paraId="16FD6D7F" w14:textId="77777777" w:rsidR="00D20032" w:rsidRPr="00482DB8" w:rsidRDefault="00D20032" w:rsidP="00D20032">
            <w:pPr>
              <w:pStyle w:val="ListParagraph"/>
              <w:spacing w:after="0" w:line="240" w:lineRule="auto"/>
              <w:ind w:left="360"/>
              <w:jc w:val="both"/>
              <w:rPr>
                <w:rFonts w:ascii="Arial" w:eastAsia="Times New Roman" w:hAnsi="Arial" w:cs="Arial"/>
                <w:sz w:val="24"/>
                <w:szCs w:val="24"/>
                <w:u w:val="single"/>
              </w:rPr>
            </w:pPr>
            <w:r w:rsidRPr="00482DB8">
              <w:rPr>
                <w:rFonts w:ascii="Arial" w:eastAsia="Times New Roman" w:hAnsi="Arial" w:cs="Arial"/>
                <w:sz w:val="24"/>
                <w:szCs w:val="24"/>
                <w:u w:val="single"/>
              </w:rPr>
              <w:t>Noise, Odour and Ventilation</w:t>
            </w:r>
            <w:bookmarkStart w:id="0" w:name="_Hlk109131621"/>
          </w:p>
          <w:p w14:paraId="135E4D1F" w14:textId="77777777" w:rsidR="00D20032" w:rsidRPr="00400B26" w:rsidRDefault="00D20032" w:rsidP="00D20032">
            <w:pPr>
              <w:pStyle w:val="ListParagraph"/>
              <w:spacing w:after="0" w:line="240" w:lineRule="auto"/>
              <w:ind w:left="360"/>
              <w:jc w:val="both"/>
              <w:rPr>
                <w:rFonts w:ascii="Arial" w:eastAsia="Times New Roman" w:hAnsi="Arial" w:cs="Arial"/>
                <w:i/>
                <w:iCs/>
                <w:sz w:val="24"/>
                <w:szCs w:val="24"/>
              </w:rPr>
            </w:pPr>
            <w:r w:rsidRPr="00400B26">
              <w:rPr>
                <w:rFonts w:ascii="Arial" w:eastAsia="Times New Roman" w:hAnsi="Arial" w:cs="Arial"/>
                <w:i/>
                <w:iCs/>
                <w:sz w:val="24"/>
                <w:szCs w:val="24"/>
              </w:rPr>
              <w:t xml:space="preserve">The development hereby approved in relation to criterion a), b), c) and d) shall not commence until an updated Noise Report is submitted to and approved in writing by the local planning authority. This shall provide the following: </w:t>
            </w:r>
          </w:p>
          <w:p w14:paraId="23C169A4" w14:textId="77777777" w:rsidR="00D20032" w:rsidRPr="00400B26" w:rsidRDefault="00D20032" w:rsidP="00D20032">
            <w:pPr>
              <w:pStyle w:val="ListParagraph"/>
              <w:spacing w:after="0" w:line="240" w:lineRule="auto"/>
              <w:ind w:left="360"/>
              <w:jc w:val="both"/>
              <w:rPr>
                <w:rFonts w:ascii="Arial" w:eastAsia="Times New Roman" w:hAnsi="Arial" w:cs="Arial"/>
                <w:i/>
                <w:iCs/>
                <w:sz w:val="24"/>
                <w:szCs w:val="24"/>
              </w:rPr>
            </w:pPr>
          </w:p>
          <w:p w14:paraId="4DFE8814" w14:textId="77777777" w:rsidR="00D20032" w:rsidRPr="00400B26" w:rsidRDefault="00D20032" w:rsidP="00D20032">
            <w:pPr>
              <w:pStyle w:val="ListParagraph"/>
              <w:numPr>
                <w:ilvl w:val="0"/>
                <w:numId w:val="2"/>
              </w:numPr>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Assessment of background noise levels is undertaken (</w:t>
            </w:r>
            <w:proofErr w:type="gramStart"/>
            <w:r w:rsidRPr="00400B26">
              <w:rPr>
                <w:rFonts w:ascii="Arial" w:eastAsia="Times New Roman" w:hAnsi="Arial" w:cs="Arial"/>
                <w:i/>
                <w:iCs/>
                <w:sz w:val="24"/>
                <w:szCs w:val="24"/>
              </w:rPr>
              <w:t>i.e.</w:t>
            </w:r>
            <w:proofErr w:type="gramEnd"/>
            <w:r w:rsidRPr="00400B26">
              <w:rPr>
                <w:rFonts w:ascii="Arial" w:eastAsia="Times New Roman" w:hAnsi="Arial" w:cs="Arial"/>
                <w:i/>
                <w:iCs/>
                <w:sz w:val="24"/>
                <w:szCs w:val="24"/>
              </w:rPr>
              <w:t xml:space="preserve"> post completion of the Harrow One development)</w:t>
            </w:r>
          </w:p>
          <w:p w14:paraId="38B73664" w14:textId="77777777" w:rsidR="00D20032" w:rsidRPr="00400B26" w:rsidRDefault="00D20032" w:rsidP="00D20032">
            <w:pPr>
              <w:pStyle w:val="ListParagraph"/>
              <w:numPr>
                <w:ilvl w:val="0"/>
                <w:numId w:val="2"/>
              </w:numPr>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 xml:space="preserve">full details (including specification) of any extraction flues, plant/ ventilation </w:t>
            </w:r>
          </w:p>
          <w:p w14:paraId="67AE6CF9" w14:textId="77777777" w:rsidR="00D20032" w:rsidRPr="00400B26" w:rsidRDefault="00D20032" w:rsidP="00D20032">
            <w:pPr>
              <w:pStyle w:val="ListParagraph"/>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 xml:space="preserve">     systems, rainwater disposal systems (including downpipes) and any </w:t>
            </w:r>
          </w:p>
          <w:p w14:paraId="299773B6" w14:textId="77777777" w:rsidR="00D20032" w:rsidRPr="00400B26" w:rsidRDefault="00D20032" w:rsidP="00D20032">
            <w:pPr>
              <w:pStyle w:val="ListParagraph"/>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 xml:space="preserve">     </w:t>
            </w:r>
            <w:proofErr w:type="spellStart"/>
            <w:r w:rsidRPr="00400B26">
              <w:rPr>
                <w:rFonts w:ascii="Arial" w:eastAsia="Times New Roman" w:hAnsi="Arial" w:cs="Arial"/>
                <w:i/>
                <w:iCs/>
                <w:sz w:val="24"/>
                <w:szCs w:val="24"/>
              </w:rPr>
              <w:t>rollershutters</w:t>
            </w:r>
            <w:proofErr w:type="spellEnd"/>
            <w:r w:rsidRPr="00400B26">
              <w:rPr>
                <w:rFonts w:ascii="Arial" w:eastAsia="Times New Roman" w:hAnsi="Arial" w:cs="Arial"/>
                <w:i/>
                <w:iCs/>
                <w:sz w:val="24"/>
                <w:szCs w:val="24"/>
              </w:rPr>
              <w:t xml:space="preserve">, gates and other means of controlling access to the ancillary/    </w:t>
            </w:r>
          </w:p>
          <w:p w14:paraId="323ECC22" w14:textId="77777777" w:rsidR="00D20032" w:rsidRPr="00400B26" w:rsidRDefault="00D20032" w:rsidP="00D20032">
            <w:pPr>
              <w:pStyle w:val="ListParagraph"/>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 xml:space="preserve">     back of house areas within the </w:t>
            </w:r>
            <w:proofErr w:type="gramStart"/>
            <w:r w:rsidRPr="00400B26">
              <w:rPr>
                <w:rFonts w:ascii="Arial" w:eastAsia="Times New Roman" w:hAnsi="Arial" w:cs="Arial"/>
                <w:i/>
                <w:iCs/>
                <w:sz w:val="24"/>
                <w:szCs w:val="24"/>
              </w:rPr>
              <w:t>site;</w:t>
            </w:r>
            <w:proofErr w:type="gramEnd"/>
          </w:p>
          <w:p w14:paraId="2E2A04FA" w14:textId="77777777" w:rsidR="00D20032" w:rsidRPr="00400B26" w:rsidRDefault="00D20032" w:rsidP="00D20032">
            <w:pPr>
              <w:pStyle w:val="ListParagraph"/>
              <w:numPr>
                <w:ilvl w:val="0"/>
                <w:numId w:val="2"/>
              </w:numPr>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details to demonstrate that all plant/ ventilation systems would meet the plant noise criteria set out in the submitted Noise Assessment.</w:t>
            </w:r>
          </w:p>
          <w:p w14:paraId="1D0DAF62" w14:textId="77777777" w:rsidR="00D20032" w:rsidRPr="00400B26" w:rsidRDefault="00D20032" w:rsidP="00D20032">
            <w:pPr>
              <w:pStyle w:val="ListParagraph"/>
              <w:numPr>
                <w:ilvl w:val="0"/>
                <w:numId w:val="2"/>
              </w:numPr>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 xml:space="preserve">details to demonstrate that odour control measures would be in place, where it is found </w:t>
            </w:r>
            <w:proofErr w:type="gramStart"/>
            <w:r w:rsidRPr="00400B26">
              <w:rPr>
                <w:rFonts w:ascii="Arial" w:eastAsia="Times New Roman" w:hAnsi="Arial" w:cs="Arial"/>
                <w:i/>
                <w:iCs/>
                <w:sz w:val="24"/>
                <w:szCs w:val="24"/>
              </w:rPr>
              <w:t>necessary;</w:t>
            </w:r>
            <w:proofErr w:type="gramEnd"/>
          </w:p>
          <w:p w14:paraId="310DFDCC" w14:textId="77777777" w:rsidR="00D20032" w:rsidRPr="00400B26" w:rsidRDefault="00D20032" w:rsidP="00D20032">
            <w:pPr>
              <w:pStyle w:val="ListParagraph"/>
              <w:numPr>
                <w:ilvl w:val="0"/>
                <w:numId w:val="2"/>
              </w:numPr>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 xml:space="preserve">measures to be incorporated within the design of the buildings to minimise excessive noise breakout from the proposed conference hall and commercial floorspace (including details of any mechanical ventilation that would be required); and </w:t>
            </w:r>
          </w:p>
          <w:p w14:paraId="00CE419F" w14:textId="77777777" w:rsidR="00D20032" w:rsidRPr="00400B26" w:rsidRDefault="00D20032" w:rsidP="00D20032">
            <w:pPr>
              <w:pStyle w:val="ListParagraph"/>
              <w:numPr>
                <w:ilvl w:val="0"/>
                <w:numId w:val="2"/>
              </w:numPr>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 xml:space="preserve">a follow up acoustic survey to demonstrate installed plant compliance shall be submitted within six months of the first occupation of the development. </w:t>
            </w:r>
          </w:p>
          <w:p w14:paraId="03B82152" w14:textId="77777777" w:rsidR="00D20032" w:rsidRPr="00400B26" w:rsidRDefault="00D20032" w:rsidP="00D20032">
            <w:pPr>
              <w:pStyle w:val="ListParagraph"/>
              <w:spacing w:after="0" w:line="240" w:lineRule="auto"/>
              <w:jc w:val="both"/>
              <w:rPr>
                <w:rFonts w:ascii="Arial" w:eastAsia="Times New Roman" w:hAnsi="Arial" w:cs="Arial"/>
                <w:i/>
                <w:iCs/>
                <w:sz w:val="24"/>
                <w:szCs w:val="24"/>
              </w:rPr>
            </w:pPr>
          </w:p>
          <w:p w14:paraId="49E2EEE0" w14:textId="77777777" w:rsidR="00D20032" w:rsidRPr="00400B26" w:rsidRDefault="00D20032" w:rsidP="00D20032">
            <w:pPr>
              <w:pStyle w:val="ListParagraph"/>
              <w:spacing w:after="0" w:line="240" w:lineRule="auto"/>
              <w:jc w:val="both"/>
              <w:rPr>
                <w:rFonts w:ascii="Arial" w:eastAsia="Times New Roman" w:hAnsi="Arial" w:cs="Arial"/>
                <w:i/>
                <w:iCs/>
                <w:sz w:val="24"/>
                <w:szCs w:val="24"/>
              </w:rPr>
            </w:pPr>
            <w:r w:rsidRPr="00400B26">
              <w:rPr>
                <w:rFonts w:ascii="Arial" w:eastAsia="Times New Roman" w:hAnsi="Arial" w:cs="Arial"/>
                <w:i/>
                <w:iCs/>
                <w:sz w:val="24"/>
                <w:szCs w:val="24"/>
              </w:rPr>
              <w:t>The application shall be implemented in full accordance with such details and be maintained thereafter.</w:t>
            </w:r>
          </w:p>
          <w:p w14:paraId="21F2F388" w14:textId="77777777" w:rsidR="00D20032" w:rsidRPr="00400B26" w:rsidRDefault="00D20032" w:rsidP="00D20032">
            <w:pPr>
              <w:pStyle w:val="ListParagraph"/>
              <w:spacing w:after="0" w:line="240" w:lineRule="auto"/>
              <w:jc w:val="both"/>
              <w:rPr>
                <w:rFonts w:ascii="Arial" w:eastAsia="Times New Roman" w:hAnsi="Arial" w:cs="Arial"/>
                <w:i/>
                <w:iCs/>
                <w:sz w:val="24"/>
                <w:szCs w:val="24"/>
              </w:rPr>
            </w:pPr>
          </w:p>
          <w:p w14:paraId="00756F11" w14:textId="77777777" w:rsidR="00D20032" w:rsidRPr="00400B26" w:rsidRDefault="00D20032" w:rsidP="00D20032">
            <w:pPr>
              <w:pStyle w:val="ListParagraph"/>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REASON: To ensure that potential adverse noise impacts to residential premises within the development are mitigated.</w:t>
            </w:r>
          </w:p>
          <w:bookmarkEnd w:id="0"/>
          <w:p w14:paraId="34329DAB" w14:textId="77777777" w:rsidR="00D20032" w:rsidRDefault="00D20032" w:rsidP="00D20032">
            <w:pPr>
              <w:spacing w:after="0" w:line="240" w:lineRule="auto"/>
              <w:jc w:val="both"/>
              <w:rPr>
                <w:rFonts w:ascii="Arial" w:eastAsia="Times New Roman" w:hAnsi="Arial" w:cs="Arial"/>
                <w:sz w:val="24"/>
                <w:szCs w:val="24"/>
              </w:rPr>
            </w:pPr>
          </w:p>
          <w:p w14:paraId="14D76F55" w14:textId="77777777" w:rsidR="00D20032" w:rsidRPr="00F66DF0" w:rsidRDefault="00D20032" w:rsidP="00D2003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w:t>
            </w:r>
            <w:r w:rsidRPr="00F66DF0">
              <w:rPr>
                <w:rFonts w:ascii="Arial" w:eastAsia="Times New Roman" w:hAnsi="Arial" w:cs="Arial"/>
                <w:b/>
                <w:bCs/>
                <w:sz w:val="24"/>
                <w:szCs w:val="24"/>
              </w:rPr>
              <w:t xml:space="preserve">Condition 13 (Materials) amended to refer to the submission of details </w:t>
            </w:r>
          </w:p>
          <w:p w14:paraId="27D6D66D" w14:textId="77777777" w:rsidR="00D20032" w:rsidRDefault="00D20032" w:rsidP="00D20032">
            <w:pPr>
              <w:pStyle w:val="ListParagraph"/>
              <w:spacing w:after="0" w:line="240" w:lineRule="auto"/>
              <w:ind w:left="-6"/>
              <w:jc w:val="both"/>
              <w:rPr>
                <w:rFonts w:ascii="Arial" w:eastAsia="Times New Roman" w:hAnsi="Arial" w:cs="Arial"/>
                <w:b/>
                <w:bCs/>
                <w:sz w:val="24"/>
                <w:szCs w:val="24"/>
              </w:rPr>
            </w:pPr>
            <w:r>
              <w:rPr>
                <w:rFonts w:ascii="Arial" w:eastAsia="Times New Roman" w:hAnsi="Arial" w:cs="Arial"/>
                <w:b/>
                <w:bCs/>
                <w:sz w:val="24"/>
                <w:szCs w:val="24"/>
              </w:rPr>
              <w:t xml:space="preserve">     for “the building” rather than “each building” as highlighted below. </w:t>
            </w:r>
            <w:r w:rsidRPr="00C41142">
              <w:rPr>
                <w:rFonts w:ascii="Arial" w:eastAsia="Times New Roman" w:hAnsi="Arial" w:cs="Arial"/>
                <w:b/>
                <w:bCs/>
                <w:sz w:val="24"/>
                <w:szCs w:val="24"/>
              </w:rPr>
              <w:t xml:space="preserve"> </w:t>
            </w:r>
          </w:p>
          <w:p w14:paraId="77ECDAD0" w14:textId="77777777" w:rsidR="00D20032" w:rsidRDefault="00D20032" w:rsidP="00D20032">
            <w:pPr>
              <w:spacing w:after="0" w:line="240" w:lineRule="auto"/>
              <w:jc w:val="both"/>
              <w:rPr>
                <w:rFonts w:ascii="Arial" w:eastAsia="Times New Roman" w:hAnsi="Arial" w:cs="Arial"/>
                <w:b/>
                <w:bCs/>
                <w:sz w:val="24"/>
                <w:szCs w:val="24"/>
              </w:rPr>
            </w:pPr>
          </w:p>
          <w:p w14:paraId="5493637F"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 xml:space="preserve">Notwithstanding the details shown on the approved drawings, the </w:t>
            </w:r>
          </w:p>
          <w:p w14:paraId="355CE005"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 xml:space="preserve">development hereby approved shall not progress beyond damp proof course </w:t>
            </w:r>
          </w:p>
          <w:p w14:paraId="470AF456"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level until samples of the materials (or appropriate specification) to be used</w:t>
            </w:r>
            <w:r w:rsidRPr="00400B26">
              <w:rPr>
                <w:i/>
                <w:iCs/>
              </w:rPr>
              <w:t xml:space="preserve"> </w:t>
            </w:r>
            <w:r w:rsidRPr="00400B26">
              <w:rPr>
                <w:rFonts w:ascii="Arial" w:eastAsia="Times New Roman" w:hAnsi="Arial" w:cs="Arial"/>
                <w:i/>
                <w:iCs/>
                <w:sz w:val="24"/>
                <w:szCs w:val="24"/>
              </w:rPr>
              <w:t xml:space="preserve">in the construction of the external surfaces for </w:t>
            </w:r>
            <w:r w:rsidRPr="00400B26">
              <w:rPr>
                <w:rFonts w:ascii="Arial" w:eastAsia="Times New Roman" w:hAnsi="Arial" w:cs="Arial"/>
                <w:b/>
                <w:bCs/>
                <w:i/>
                <w:iCs/>
                <w:sz w:val="24"/>
                <w:szCs w:val="24"/>
              </w:rPr>
              <w:t>the building</w:t>
            </w:r>
            <w:r w:rsidRPr="00400B26">
              <w:rPr>
                <w:rFonts w:ascii="Arial" w:eastAsia="Times New Roman" w:hAnsi="Arial" w:cs="Arial"/>
                <w:i/>
                <w:iCs/>
                <w:sz w:val="24"/>
                <w:szCs w:val="24"/>
              </w:rPr>
              <w:t>, noted below have been submitted to, and agreed in writing by, the local planning authority:</w:t>
            </w:r>
          </w:p>
          <w:p w14:paraId="2E851546" w14:textId="77777777" w:rsidR="00482DB8" w:rsidRDefault="00482DB8" w:rsidP="00F66DF0">
            <w:pPr>
              <w:pStyle w:val="ListParagraph"/>
              <w:spacing w:after="0" w:line="240" w:lineRule="auto"/>
              <w:ind w:left="360"/>
              <w:jc w:val="both"/>
              <w:rPr>
                <w:rFonts w:ascii="Arial" w:eastAsia="Times New Roman" w:hAnsi="Arial" w:cs="Arial"/>
                <w:sz w:val="24"/>
                <w:szCs w:val="24"/>
              </w:rPr>
            </w:pPr>
          </w:p>
          <w:p w14:paraId="1CA65A1D"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 xml:space="preserve">a) facing materials for the building, including brickwork bond </w:t>
            </w:r>
            <w:proofErr w:type="gramStart"/>
            <w:r w:rsidRPr="00400B26">
              <w:rPr>
                <w:rFonts w:ascii="Arial" w:eastAsia="Times New Roman" w:hAnsi="Arial" w:cs="Arial"/>
                <w:i/>
                <w:iCs/>
                <w:sz w:val="24"/>
                <w:szCs w:val="24"/>
              </w:rPr>
              <w:t>details;</w:t>
            </w:r>
            <w:proofErr w:type="gramEnd"/>
          </w:p>
          <w:p w14:paraId="34DBD5FD"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 xml:space="preserve">b) windows/ doors, including those to all servicing </w:t>
            </w:r>
            <w:proofErr w:type="gramStart"/>
            <w:r w:rsidRPr="00400B26">
              <w:rPr>
                <w:rFonts w:ascii="Arial" w:eastAsia="Times New Roman" w:hAnsi="Arial" w:cs="Arial"/>
                <w:i/>
                <w:iCs/>
                <w:sz w:val="24"/>
                <w:szCs w:val="24"/>
              </w:rPr>
              <w:t>areas;</w:t>
            </w:r>
            <w:proofErr w:type="gramEnd"/>
            <w:r w:rsidRPr="00400B26">
              <w:rPr>
                <w:rFonts w:ascii="Arial" w:eastAsia="Times New Roman" w:hAnsi="Arial" w:cs="Arial"/>
                <w:i/>
                <w:iCs/>
                <w:sz w:val="24"/>
                <w:szCs w:val="24"/>
              </w:rPr>
              <w:t xml:space="preserve"> </w:t>
            </w:r>
          </w:p>
          <w:p w14:paraId="70AD2160"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 xml:space="preserve">c) privacy screens (including </w:t>
            </w:r>
            <w:proofErr w:type="gramStart"/>
            <w:r w:rsidRPr="00400B26">
              <w:rPr>
                <w:rFonts w:ascii="Arial" w:eastAsia="Times New Roman" w:hAnsi="Arial" w:cs="Arial"/>
                <w:i/>
                <w:iCs/>
                <w:sz w:val="24"/>
                <w:szCs w:val="24"/>
              </w:rPr>
              <w:t>soffits;</w:t>
            </w:r>
            <w:proofErr w:type="gramEnd"/>
            <w:r w:rsidRPr="00400B26">
              <w:rPr>
                <w:rFonts w:ascii="Arial" w:eastAsia="Times New Roman" w:hAnsi="Arial" w:cs="Arial"/>
                <w:i/>
                <w:iCs/>
                <w:sz w:val="24"/>
                <w:szCs w:val="24"/>
              </w:rPr>
              <w:t xml:space="preserve"> </w:t>
            </w:r>
          </w:p>
          <w:p w14:paraId="3CE6513E"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 xml:space="preserve">d) boundary treatment including all vehicle and pedestrian/ access </w:t>
            </w:r>
            <w:proofErr w:type="gramStart"/>
            <w:r w:rsidRPr="00400B26">
              <w:rPr>
                <w:rFonts w:ascii="Arial" w:eastAsia="Times New Roman" w:hAnsi="Arial" w:cs="Arial"/>
                <w:i/>
                <w:iCs/>
                <w:sz w:val="24"/>
                <w:szCs w:val="24"/>
              </w:rPr>
              <w:t>gates;</w:t>
            </w:r>
            <w:proofErr w:type="gramEnd"/>
          </w:p>
          <w:p w14:paraId="6AC78A9E"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lastRenderedPageBreak/>
              <w:t>e) ground surfacing; and</w:t>
            </w:r>
          </w:p>
          <w:p w14:paraId="041DBA1A"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 xml:space="preserve">f) raised </w:t>
            </w:r>
            <w:proofErr w:type="gramStart"/>
            <w:r w:rsidRPr="00400B26">
              <w:rPr>
                <w:rFonts w:ascii="Arial" w:eastAsia="Times New Roman" w:hAnsi="Arial" w:cs="Arial"/>
                <w:i/>
                <w:iCs/>
                <w:sz w:val="24"/>
                <w:szCs w:val="24"/>
              </w:rPr>
              <w:t>planters;</w:t>
            </w:r>
            <w:proofErr w:type="gramEnd"/>
            <w:r w:rsidRPr="00400B26">
              <w:rPr>
                <w:rFonts w:ascii="Arial" w:eastAsia="Times New Roman" w:hAnsi="Arial" w:cs="Arial"/>
                <w:i/>
                <w:iCs/>
                <w:sz w:val="24"/>
                <w:szCs w:val="24"/>
              </w:rPr>
              <w:t xml:space="preserve"> </w:t>
            </w:r>
          </w:p>
          <w:p w14:paraId="03791DBD"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g) external seating.</w:t>
            </w:r>
          </w:p>
          <w:p w14:paraId="5876882B" w14:textId="77777777" w:rsidR="00D20032" w:rsidRPr="00400B26" w:rsidRDefault="00D20032" w:rsidP="00D20032">
            <w:pPr>
              <w:spacing w:after="0" w:line="240" w:lineRule="auto"/>
              <w:ind w:left="357"/>
              <w:jc w:val="both"/>
              <w:rPr>
                <w:rFonts w:ascii="Arial" w:eastAsia="Times New Roman" w:hAnsi="Arial" w:cs="Arial"/>
                <w:i/>
                <w:iCs/>
                <w:sz w:val="24"/>
                <w:szCs w:val="24"/>
              </w:rPr>
            </w:pPr>
          </w:p>
          <w:p w14:paraId="5652AF6A"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 xml:space="preserve">The development shall be carried out in accordance with the details so </w:t>
            </w:r>
          </w:p>
          <w:p w14:paraId="3D204E86"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agreed and shall be retained as such thereafter.</w:t>
            </w:r>
          </w:p>
          <w:p w14:paraId="1B713C6E" w14:textId="77777777" w:rsidR="00D20032" w:rsidRPr="00400B26" w:rsidRDefault="00D20032" w:rsidP="00D20032">
            <w:pPr>
              <w:spacing w:after="0" w:line="240" w:lineRule="auto"/>
              <w:ind w:left="357"/>
              <w:jc w:val="both"/>
              <w:rPr>
                <w:rFonts w:ascii="Arial" w:eastAsia="Times New Roman" w:hAnsi="Arial" w:cs="Arial"/>
                <w:i/>
                <w:iCs/>
                <w:sz w:val="24"/>
                <w:szCs w:val="24"/>
              </w:rPr>
            </w:pPr>
          </w:p>
          <w:p w14:paraId="622801F4"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 xml:space="preserve">REASON: To safeguard the appearance of the locality and to ensure a </w:t>
            </w:r>
          </w:p>
          <w:p w14:paraId="33DFDE1C" w14:textId="77777777" w:rsidR="00D20032" w:rsidRPr="00400B26" w:rsidRDefault="00D20032" w:rsidP="00D20032">
            <w:pPr>
              <w:spacing w:after="0" w:line="240" w:lineRule="auto"/>
              <w:ind w:left="357"/>
              <w:jc w:val="both"/>
              <w:rPr>
                <w:rFonts w:ascii="Arial" w:eastAsia="Times New Roman" w:hAnsi="Arial" w:cs="Arial"/>
                <w:i/>
                <w:iCs/>
                <w:sz w:val="24"/>
                <w:szCs w:val="24"/>
              </w:rPr>
            </w:pPr>
            <w:r w:rsidRPr="00400B26">
              <w:rPr>
                <w:rFonts w:ascii="Arial" w:eastAsia="Times New Roman" w:hAnsi="Arial" w:cs="Arial"/>
                <w:i/>
                <w:iCs/>
                <w:sz w:val="24"/>
                <w:szCs w:val="24"/>
              </w:rPr>
              <w:t>satisfactory form of development.</w:t>
            </w:r>
          </w:p>
          <w:p w14:paraId="2E58A44D" w14:textId="77777777" w:rsidR="00D20032" w:rsidRDefault="00D20032" w:rsidP="00D20032">
            <w:pPr>
              <w:spacing w:after="0" w:line="240" w:lineRule="auto"/>
              <w:jc w:val="both"/>
              <w:rPr>
                <w:rFonts w:ascii="Arial" w:eastAsia="Times New Roman" w:hAnsi="Arial" w:cs="Arial"/>
                <w:sz w:val="24"/>
                <w:szCs w:val="24"/>
              </w:rPr>
            </w:pPr>
          </w:p>
          <w:p w14:paraId="19A3E66E" w14:textId="77777777" w:rsidR="00D20032" w:rsidRDefault="00D20032" w:rsidP="00D20032">
            <w:pPr>
              <w:pStyle w:val="ListParagraph"/>
              <w:spacing w:after="0" w:line="240" w:lineRule="auto"/>
              <w:ind w:left="360"/>
              <w:jc w:val="both"/>
              <w:rPr>
                <w:rFonts w:ascii="Arial" w:eastAsia="Times New Roman" w:hAnsi="Arial" w:cs="Arial"/>
                <w:b/>
                <w:bCs/>
                <w:sz w:val="24"/>
                <w:szCs w:val="24"/>
              </w:rPr>
            </w:pPr>
            <w:r>
              <w:rPr>
                <w:rFonts w:ascii="Arial" w:eastAsia="Times New Roman" w:hAnsi="Arial" w:cs="Arial"/>
                <w:b/>
                <w:bCs/>
                <w:sz w:val="24"/>
                <w:szCs w:val="24"/>
              </w:rPr>
              <w:t>Deletion of Condition 6 (N</w:t>
            </w:r>
            <w:r w:rsidRPr="00F66DF0">
              <w:rPr>
                <w:rFonts w:ascii="Arial" w:eastAsia="Times New Roman" w:hAnsi="Arial" w:cs="Arial"/>
                <w:b/>
                <w:bCs/>
                <w:sz w:val="24"/>
                <w:szCs w:val="24"/>
              </w:rPr>
              <w:t>oise emanating from the ancillary uses</w:t>
            </w:r>
            <w:r>
              <w:rPr>
                <w:rFonts w:ascii="Arial" w:eastAsia="Times New Roman" w:hAnsi="Arial" w:cs="Arial"/>
                <w:b/>
                <w:bCs/>
                <w:sz w:val="24"/>
                <w:szCs w:val="24"/>
              </w:rPr>
              <w:t>)</w:t>
            </w:r>
          </w:p>
          <w:p w14:paraId="3FCBD63D" w14:textId="77777777" w:rsidR="00D20032" w:rsidRDefault="00D20032" w:rsidP="00D20032">
            <w:pPr>
              <w:pStyle w:val="ListParagraph"/>
              <w:spacing w:after="0" w:line="240" w:lineRule="auto"/>
              <w:ind w:left="360"/>
              <w:jc w:val="both"/>
              <w:rPr>
                <w:rFonts w:ascii="Arial" w:eastAsia="Times New Roman" w:hAnsi="Arial" w:cs="Arial"/>
                <w:sz w:val="24"/>
                <w:szCs w:val="24"/>
              </w:rPr>
            </w:pPr>
            <w:r>
              <w:rPr>
                <w:rFonts w:ascii="Arial" w:eastAsia="Times New Roman" w:hAnsi="Arial" w:cs="Arial"/>
                <w:sz w:val="24"/>
                <w:szCs w:val="24"/>
              </w:rPr>
              <w:t>This will now be covered partly by Condition 5 (as updated) and Condition 29.</w:t>
            </w:r>
          </w:p>
          <w:p w14:paraId="09E6B88E" w14:textId="77777777" w:rsidR="00D20032" w:rsidRDefault="00D20032" w:rsidP="00D20032">
            <w:pPr>
              <w:spacing w:after="0" w:line="240" w:lineRule="auto"/>
              <w:jc w:val="both"/>
              <w:rPr>
                <w:rFonts w:ascii="Arial" w:eastAsia="Times New Roman" w:hAnsi="Arial" w:cs="Arial"/>
                <w:sz w:val="24"/>
                <w:szCs w:val="24"/>
              </w:rPr>
            </w:pPr>
          </w:p>
          <w:p w14:paraId="7342E39E" w14:textId="77777777" w:rsidR="00D20032" w:rsidRPr="002876BF" w:rsidRDefault="00D20032" w:rsidP="00D20032">
            <w:pPr>
              <w:pStyle w:val="ListParagraph"/>
              <w:spacing w:after="0" w:line="240" w:lineRule="auto"/>
              <w:ind w:left="357"/>
              <w:rPr>
                <w:rFonts w:ascii="Arial" w:eastAsia="Times New Roman" w:hAnsi="Arial" w:cs="Arial"/>
                <w:b/>
                <w:bCs/>
                <w:sz w:val="24"/>
                <w:szCs w:val="24"/>
              </w:rPr>
            </w:pPr>
            <w:r>
              <w:rPr>
                <w:rFonts w:ascii="Arial" w:eastAsia="Times New Roman" w:hAnsi="Arial" w:cs="Arial"/>
                <w:b/>
                <w:bCs/>
                <w:sz w:val="24"/>
                <w:szCs w:val="24"/>
              </w:rPr>
              <w:t>Deletion of Condition 7 (</w:t>
            </w:r>
            <w:r w:rsidRPr="00F66DF0">
              <w:rPr>
                <w:rFonts w:ascii="Arial" w:eastAsia="Times New Roman" w:hAnsi="Arial" w:cs="Arial"/>
                <w:b/>
                <w:bCs/>
                <w:sz w:val="24"/>
                <w:szCs w:val="24"/>
              </w:rPr>
              <w:t>Secure by Design Officers)</w:t>
            </w:r>
            <w:r>
              <w:rPr>
                <w:rFonts w:ascii="Arial" w:eastAsia="Times New Roman" w:hAnsi="Arial" w:cs="Arial"/>
                <w:sz w:val="24"/>
                <w:szCs w:val="24"/>
              </w:rPr>
              <w:t xml:space="preserve"> – SBD Officers have reviewed the updated Ground Floor Layout, drawing reference (02 F) (already included within Condition 2) and found the layout to demonstrate sufficient safety and security measures. </w:t>
            </w:r>
          </w:p>
          <w:p w14:paraId="682321E7" w14:textId="77777777" w:rsidR="00D20032" w:rsidRPr="002876BF" w:rsidRDefault="00D20032" w:rsidP="00D20032">
            <w:pPr>
              <w:spacing w:after="0" w:line="240" w:lineRule="auto"/>
              <w:jc w:val="both"/>
              <w:rPr>
                <w:rFonts w:ascii="Arial" w:eastAsia="Times New Roman" w:hAnsi="Arial" w:cs="Arial"/>
                <w:sz w:val="24"/>
                <w:szCs w:val="24"/>
              </w:rPr>
            </w:pPr>
          </w:p>
          <w:p w14:paraId="26D87E5A" w14:textId="77777777" w:rsidR="00D20032" w:rsidRPr="00482DB8" w:rsidRDefault="00D20032" w:rsidP="00D20032">
            <w:pPr>
              <w:pStyle w:val="ListParagraph"/>
              <w:spacing w:after="0" w:line="240" w:lineRule="auto"/>
              <w:ind w:left="360"/>
              <w:jc w:val="both"/>
              <w:rPr>
                <w:rFonts w:ascii="Arial" w:eastAsia="Times New Roman" w:hAnsi="Arial" w:cs="Arial"/>
                <w:sz w:val="24"/>
                <w:szCs w:val="24"/>
              </w:rPr>
            </w:pPr>
            <w:r>
              <w:rPr>
                <w:rFonts w:ascii="Arial" w:eastAsia="Times New Roman" w:hAnsi="Arial" w:cs="Arial"/>
                <w:b/>
                <w:bCs/>
                <w:sz w:val="24"/>
                <w:szCs w:val="24"/>
              </w:rPr>
              <w:t xml:space="preserve">Condition 16 to delete the following reference: </w:t>
            </w:r>
            <w:r w:rsidRPr="00482DB8">
              <w:rPr>
                <w:rFonts w:ascii="Arial" w:eastAsia="Times New Roman" w:hAnsi="Arial" w:cs="Arial"/>
                <w:b/>
                <w:bCs/>
                <w:i/>
                <w:iCs/>
                <w:sz w:val="24"/>
                <w:szCs w:val="24"/>
              </w:rPr>
              <w:t>"other than privately owned domestic balconies/terraces/gardens.”</w:t>
            </w:r>
          </w:p>
          <w:p w14:paraId="5A73F798" w14:textId="77777777" w:rsidR="00D20032" w:rsidRPr="00482DB8" w:rsidRDefault="00D20032" w:rsidP="00D20032">
            <w:pPr>
              <w:pStyle w:val="ListParagraph"/>
              <w:spacing w:after="0" w:line="240" w:lineRule="auto"/>
              <w:ind w:left="360"/>
              <w:jc w:val="both"/>
              <w:rPr>
                <w:rFonts w:ascii="Arial" w:eastAsia="Times New Roman" w:hAnsi="Arial" w:cs="Arial"/>
                <w:sz w:val="24"/>
                <w:szCs w:val="24"/>
              </w:rPr>
            </w:pPr>
          </w:p>
          <w:p w14:paraId="2DEE6533" w14:textId="77777777" w:rsidR="00D20032" w:rsidRDefault="00D20032" w:rsidP="00D20032">
            <w:pPr>
              <w:pStyle w:val="ListParagraph"/>
              <w:spacing w:after="0" w:line="240" w:lineRule="auto"/>
              <w:ind w:left="360"/>
              <w:jc w:val="both"/>
              <w:rPr>
                <w:rFonts w:ascii="Arial" w:eastAsia="Times New Roman" w:hAnsi="Arial" w:cs="Arial"/>
                <w:b/>
                <w:bCs/>
                <w:sz w:val="24"/>
                <w:szCs w:val="24"/>
              </w:rPr>
            </w:pPr>
            <w:r>
              <w:rPr>
                <w:rFonts w:ascii="Arial" w:eastAsia="Times New Roman" w:hAnsi="Arial" w:cs="Arial"/>
                <w:b/>
                <w:bCs/>
                <w:sz w:val="24"/>
                <w:szCs w:val="24"/>
              </w:rPr>
              <w:t xml:space="preserve">Condition 23 wording revised to specify opening hours relate solely to “ancillary restaurant” and to differentiate between user groups, as follows: </w:t>
            </w:r>
          </w:p>
          <w:p w14:paraId="2DAD2D58" w14:textId="77777777" w:rsidR="00D20032" w:rsidRPr="00E60315" w:rsidRDefault="00D20032" w:rsidP="00D20032">
            <w:pPr>
              <w:pStyle w:val="ListParagraph"/>
              <w:spacing w:after="0" w:line="240" w:lineRule="auto"/>
              <w:ind w:left="360"/>
              <w:jc w:val="both"/>
              <w:rPr>
                <w:rFonts w:ascii="Arial" w:eastAsia="Times New Roman" w:hAnsi="Arial" w:cs="Arial"/>
                <w:sz w:val="24"/>
                <w:szCs w:val="24"/>
              </w:rPr>
            </w:pPr>
          </w:p>
          <w:p w14:paraId="67B15E4F" w14:textId="77777777" w:rsidR="00D20032" w:rsidRPr="00400B26" w:rsidRDefault="00D20032" w:rsidP="00D20032">
            <w:pPr>
              <w:spacing w:after="0" w:line="240" w:lineRule="auto"/>
              <w:ind w:left="360"/>
              <w:jc w:val="both"/>
              <w:rPr>
                <w:rFonts w:ascii="Arial" w:eastAsia="Times New Roman" w:hAnsi="Arial" w:cs="Arial"/>
                <w:i/>
                <w:iCs/>
                <w:sz w:val="24"/>
                <w:szCs w:val="24"/>
              </w:rPr>
            </w:pPr>
            <w:r w:rsidRPr="00400B26">
              <w:rPr>
                <w:rFonts w:ascii="Arial" w:eastAsia="Times New Roman" w:hAnsi="Arial" w:cs="Arial"/>
                <w:i/>
                <w:iCs/>
                <w:sz w:val="24"/>
                <w:szCs w:val="24"/>
              </w:rPr>
              <w:t xml:space="preserve">The opening hours of the ancillary restaurant (confined </w:t>
            </w:r>
            <w:r>
              <w:rPr>
                <w:rFonts w:ascii="Arial" w:eastAsia="Times New Roman" w:hAnsi="Arial" w:cs="Arial"/>
                <w:i/>
                <w:iCs/>
                <w:sz w:val="24"/>
                <w:szCs w:val="24"/>
              </w:rPr>
              <w:t>for use by</w:t>
            </w:r>
            <w:r w:rsidRPr="00400B26">
              <w:rPr>
                <w:rFonts w:ascii="Arial" w:eastAsia="Times New Roman" w:hAnsi="Arial" w:cs="Arial"/>
                <w:i/>
                <w:iCs/>
                <w:sz w:val="24"/>
                <w:szCs w:val="24"/>
              </w:rPr>
              <w:t xml:space="preserve"> patrons of the hotel) hereby approved shall be as follows:</w:t>
            </w:r>
          </w:p>
          <w:p w14:paraId="1A7BF8A2" w14:textId="77777777" w:rsidR="00D20032" w:rsidRPr="00400B26" w:rsidRDefault="00D20032" w:rsidP="00D20032">
            <w:pPr>
              <w:spacing w:after="0" w:line="240" w:lineRule="auto"/>
              <w:ind w:left="360"/>
              <w:jc w:val="both"/>
              <w:rPr>
                <w:rFonts w:ascii="Arial" w:eastAsia="Times New Roman" w:hAnsi="Arial" w:cs="Arial"/>
                <w:i/>
                <w:iCs/>
                <w:sz w:val="24"/>
                <w:szCs w:val="24"/>
              </w:rPr>
            </w:pPr>
          </w:p>
          <w:p w14:paraId="20FE22F7" w14:textId="77777777" w:rsidR="00D20032" w:rsidRPr="00400B26" w:rsidRDefault="00D20032" w:rsidP="00D20032">
            <w:pPr>
              <w:spacing w:after="0" w:line="240" w:lineRule="auto"/>
              <w:ind w:left="360"/>
              <w:jc w:val="both"/>
              <w:rPr>
                <w:rFonts w:ascii="Arial" w:eastAsia="Times New Roman" w:hAnsi="Arial" w:cs="Arial"/>
                <w:i/>
                <w:iCs/>
                <w:sz w:val="24"/>
                <w:szCs w:val="24"/>
              </w:rPr>
            </w:pPr>
            <w:r w:rsidRPr="00400B26">
              <w:rPr>
                <w:rFonts w:ascii="Arial" w:eastAsia="Times New Roman" w:hAnsi="Arial" w:cs="Arial"/>
                <w:i/>
                <w:iCs/>
                <w:sz w:val="24"/>
                <w:szCs w:val="24"/>
              </w:rPr>
              <w:t>06:00 hours to 23:00 on Mondays to Saturdays (inclusive) and Bank Holidays</w:t>
            </w:r>
          </w:p>
          <w:p w14:paraId="5090157A" w14:textId="77777777" w:rsidR="00D20032" w:rsidRPr="00400B26" w:rsidRDefault="00D20032" w:rsidP="00D20032">
            <w:pPr>
              <w:spacing w:after="0" w:line="240" w:lineRule="auto"/>
              <w:ind w:left="360"/>
              <w:jc w:val="both"/>
              <w:rPr>
                <w:rFonts w:ascii="Arial" w:eastAsia="Times New Roman" w:hAnsi="Arial" w:cs="Arial"/>
                <w:i/>
                <w:iCs/>
                <w:sz w:val="24"/>
                <w:szCs w:val="24"/>
              </w:rPr>
            </w:pPr>
            <w:r w:rsidRPr="00400B26">
              <w:rPr>
                <w:rFonts w:ascii="Arial" w:eastAsia="Times New Roman" w:hAnsi="Arial" w:cs="Arial"/>
                <w:i/>
                <w:iCs/>
                <w:sz w:val="24"/>
                <w:szCs w:val="24"/>
              </w:rPr>
              <w:t>07.00 hours to 22.30 on Sundays</w:t>
            </w:r>
          </w:p>
          <w:p w14:paraId="4294C88E" w14:textId="77777777" w:rsidR="00D20032" w:rsidRPr="00400B26" w:rsidRDefault="00D20032" w:rsidP="00D20032">
            <w:pPr>
              <w:spacing w:after="0" w:line="240" w:lineRule="auto"/>
              <w:ind w:left="360"/>
              <w:jc w:val="both"/>
              <w:rPr>
                <w:rFonts w:ascii="Arial" w:eastAsia="Times New Roman" w:hAnsi="Arial" w:cs="Arial"/>
                <w:i/>
                <w:iCs/>
                <w:sz w:val="24"/>
                <w:szCs w:val="24"/>
              </w:rPr>
            </w:pPr>
          </w:p>
          <w:p w14:paraId="60DEC441" w14:textId="77777777" w:rsidR="00D20032" w:rsidRPr="00400B26" w:rsidRDefault="00D20032" w:rsidP="00D20032">
            <w:pPr>
              <w:spacing w:after="0" w:line="240" w:lineRule="auto"/>
              <w:ind w:left="360"/>
              <w:jc w:val="both"/>
              <w:rPr>
                <w:rFonts w:ascii="Arial" w:eastAsia="Times New Roman" w:hAnsi="Arial" w:cs="Arial"/>
                <w:i/>
                <w:iCs/>
                <w:sz w:val="24"/>
                <w:szCs w:val="24"/>
              </w:rPr>
            </w:pPr>
            <w:r w:rsidRPr="00400B26">
              <w:rPr>
                <w:rFonts w:ascii="Arial" w:eastAsia="Times New Roman" w:hAnsi="Arial" w:cs="Arial"/>
                <w:i/>
                <w:iCs/>
                <w:sz w:val="24"/>
                <w:szCs w:val="24"/>
              </w:rPr>
              <w:t xml:space="preserve">The ancillary restaurant shall open one hour later for use by the </w:t>
            </w:r>
            <w:proofErr w:type="gramStart"/>
            <w:r w:rsidRPr="00400B26">
              <w:rPr>
                <w:rFonts w:ascii="Arial" w:eastAsia="Times New Roman" w:hAnsi="Arial" w:cs="Arial"/>
                <w:i/>
                <w:iCs/>
                <w:sz w:val="24"/>
                <w:szCs w:val="24"/>
              </w:rPr>
              <w:t>general public</w:t>
            </w:r>
            <w:proofErr w:type="gramEnd"/>
            <w:r w:rsidRPr="00400B26">
              <w:rPr>
                <w:rFonts w:ascii="Arial" w:eastAsia="Times New Roman" w:hAnsi="Arial" w:cs="Arial"/>
                <w:i/>
                <w:iCs/>
                <w:sz w:val="24"/>
                <w:szCs w:val="24"/>
              </w:rPr>
              <w:t>.</w:t>
            </w:r>
          </w:p>
          <w:p w14:paraId="5D1BD531" w14:textId="77777777" w:rsidR="00D20032" w:rsidRPr="00400B26" w:rsidRDefault="00D20032" w:rsidP="00D20032">
            <w:pPr>
              <w:spacing w:after="0" w:line="240" w:lineRule="auto"/>
              <w:ind w:left="360"/>
              <w:jc w:val="both"/>
              <w:rPr>
                <w:rFonts w:ascii="Arial" w:eastAsia="Times New Roman" w:hAnsi="Arial" w:cs="Arial"/>
                <w:i/>
                <w:iCs/>
                <w:sz w:val="24"/>
                <w:szCs w:val="24"/>
              </w:rPr>
            </w:pPr>
          </w:p>
          <w:p w14:paraId="0FCEA201" w14:textId="77777777" w:rsidR="00D20032" w:rsidRPr="00400B26" w:rsidRDefault="00D20032" w:rsidP="00D20032">
            <w:pPr>
              <w:spacing w:after="0" w:line="240" w:lineRule="auto"/>
              <w:ind w:left="360"/>
              <w:jc w:val="both"/>
              <w:rPr>
                <w:rFonts w:ascii="Arial" w:eastAsia="Times New Roman" w:hAnsi="Arial" w:cs="Arial"/>
                <w:i/>
                <w:iCs/>
                <w:sz w:val="24"/>
                <w:szCs w:val="24"/>
              </w:rPr>
            </w:pPr>
            <w:r w:rsidRPr="00400B26">
              <w:rPr>
                <w:rFonts w:ascii="Arial" w:eastAsia="Times New Roman" w:hAnsi="Arial" w:cs="Arial"/>
                <w:i/>
                <w:iCs/>
                <w:sz w:val="24"/>
                <w:szCs w:val="24"/>
              </w:rPr>
              <w:t xml:space="preserve">REASON: </w:t>
            </w:r>
            <w:proofErr w:type="gramStart"/>
            <w:r w:rsidRPr="00400B26">
              <w:rPr>
                <w:rFonts w:ascii="Arial" w:eastAsia="Times New Roman" w:hAnsi="Arial" w:cs="Arial"/>
                <w:i/>
                <w:iCs/>
                <w:sz w:val="24"/>
                <w:szCs w:val="24"/>
              </w:rPr>
              <w:t>In order to</w:t>
            </w:r>
            <w:proofErr w:type="gramEnd"/>
            <w:r w:rsidRPr="00400B26">
              <w:rPr>
                <w:rFonts w:ascii="Arial" w:eastAsia="Times New Roman" w:hAnsi="Arial" w:cs="Arial"/>
                <w:i/>
                <w:iCs/>
                <w:sz w:val="24"/>
                <w:szCs w:val="24"/>
              </w:rPr>
              <w:t xml:space="preserve"> safeguard the amenities of neighbouring residents in</w:t>
            </w:r>
          </w:p>
          <w:p w14:paraId="0529B4BE" w14:textId="77777777" w:rsidR="00D20032" w:rsidRPr="00400B26" w:rsidRDefault="00D20032" w:rsidP="00D20032">
            <w:pPr>
              <w:spacing w:after="0" w:line="240" w:lineRule="auto"/>
              <w:ind w:left="360"/>
              <w:jc w:val="both"/>
              <w:rPr>
                <w:rFonts w:ascii="Arial" w:eastAsia="Times New Roman" w:hAnsi="Arial" w:cs="Arial"/>
                <w:i/>
                <w:iCs/>
                <w:sz w:val="24"/>
                <w:szCs w:val="24"/>
              </w:rPr>
            </w:pPr>
            <w:r w:rsidRPr="00400B26">
              <w:rPr>
                <w:rFonts w:ascii="Arial" w:eastAsia="Times New Roman" w:hAnsi="Arial" w:cs="Arial"/>
                <w:i/>
                <w:iCs/>
                <w:sz w:val="24"/>
                <w:szCs w:val="24"/>
              </w:rPr>
              <w:t>accordance with policy D15 of The London Plan (2021) and policy DM1 of the</w:t>
            </w:r>
          </w:p>
          <w:p w14:paraId="2C078F3A" w14:textId="77777777" w:rsidR="00D20032" w:rsidRPr="00400B26" w:rsidRDefault="00D20032" w:rsidP="00D20032">
            <w:pPr>
              <w:spacing w:after="0" w:line="240" w:lineRule="auto"/>
              <w:ind w:left="360"/>
              <w:jc w:val="both"/>
              <w:rPr>
                <w:rFonts w:ascii="Arial" w:eastAsia="Times New Roman" w:hAnsi="Arial" w:cs="Arial"/>
                <w:i/>
                <w:iCs/>
                <w:sz w:val="24"/>
                <w:szCs w:val="24"/>
              </w:rPr>
            </w:pPr>
            <w:r w:rsidRPr="00400B26">
              <w:rPr>
                <w:rFonts w:ascii="Arial" w:eastAsia="Times New Roman" w:hAnsi="Arial" w:cs="Arial"/>
                <w:i/>
                <w:iCs/>
                <w:sz w:val="24"/>
                <w:szCs w:val="24"/>
              </w:rPr>
              <w:t>Harrow Development Management Policies Local Plan (2013).</w:t>
            </w:r>
          </w:p>
          <w:p w14:paraId="390E725F" w14:textId="77777777" w:rsidR="00D20032" w:rsidRDefault="00D20032" w:rsidP="00D20032">
            <w:pPr>
              <w:spacing w:after="0" w:line="240" w:lineRule="auto"/>
              <w:jc w:val="both"/>
              <w:rPr>
                <w:rFonts w:ascii="Arial" w:eastAsia="Times New Roman" w:hAnsi="Arial" w:cs="Arial"/>
                <w:sz w:val="24"/>
                <w:szCs w:val="24"/>
              </w:rPr>
            </w:pPr>
          </w:p>
          <w:p w14:paraId="7260ABF4" w14:textId="77777777" w:rsidR="00D20032" w:rsidRDefault="00D20032" w:rsidP="00D20032">
            <w:pPr>
              <w:pStyle w:val="ListParagraph"/>
              <w:spacing w:after="0" w:line="240" w:lineRule="auto"/>
              <w:ind w:left="360"/>
              <w:jc w:val="both"/>
              <w:rPr>
                <w:rFonts w:ascii="Arial" w:eastAsia="Times New Roman" w:hAnsi="Arial" w:cs="Arial"/>
                <w:sz w:val="24"/>
                <w:szCs w:val="24"/>
              </w:rPr>
            </w:pPr>
            <w:r>
              <w:rPr>
                <w:rFonts w:ascii="Arial" w:eastAsia="Times New Roman" w:hAnsi="Arial" w:cs="Arial"/>
                <w:b/>
                <w:bCs/>
                <w:sz w:val="24"/>
                <w:szCs w:val="24"/>
              </w:rPr>
              <w:t xml:space="preserve">Condition 28 (Restriction PD) is removed – </w:t>
            </w:r>
            <w:r>
              <w:rPr>
                <w:rFonts w:ascii="Arial" w:eastAsia="Times New Roman" w:hAnsi="Arial" w:cs="Arial"/>
                <w:sz w:val="24"/>
                <w:szCs w:val="24"/>
              </w:rPr>
              <w:t>This condition is not deemed necessary given that the restaurant use is an ancillary function of the hotel and not a standalone use.</w:t>
            </w:r>
          </w:p>
          <w:p w14:paraId="40C1701E" w14:textId="16B32A0B" w:rsidR="00D20032" w:rsidRPr="00482DB8" w:rsidRDefault="00D20032" w:rsidP="00D20032">
            <w:pPr>
              <w:pStyle w:val="ListParagraph"/>
              <w:spacing w:after="0" w:line="240" w:lineRule="auto"/>
              <w:ind w:left="360"/>
              <w:jc w:val="both"/>
              <w:rPr>
                <w:rFonts w:ascii="Arial" w:eastAsia="Times New Roman" w:hAnsi="Arial" w:cs="Arial"/>
                <w:sz w:val="24"/>
                <w:szCs w:val="24"/>
              </w:rPr>
            </w:pPr>
          </w:p>
        </w:tc>
      </w:tr>
      <w:tr w:rsidR="00534923" w:rsidRPr="004A3B1D" w14:paraId="2E320BB3" w14:textId="77777777" w:rsidTr="009974A4">
        <w:tc>
          <w:tcPr>
            <w:tcW w:w="1129" w:type="dxa"/>
          </w:tcPr>
          <w:p w14:paraId="3E174BC6" w14:textId="26CF31DE" w:rsidR="00534923" w:rsidRDefault="00534923" w:rsidP="001E7256">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1/01</w:t>
            </w:r>
          </w:p>
        </w:tc>
        <w:tc>
          <w:tcPr>
            <w:tcW w:w="9122" w:type="dxa"/>
            <w:shd w:val="clear" w:color="auto" w:fill="auto"/>
          </w:tcPr>
          <w:p w14:paraId="1EC2B1F7" w14:textId="3CB0BF00" w:rsidR="00534923" w:rsidRDefault="00534923" w:rsidP="00D2003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The Heights</w:t>
            </w:r>
          </w:p>
        </w:tc>
      </w:tr>
      <w:tr w:rsidR="00534923" w:rsidRPr="004A3B1D" w14:paraId="6AC14BA9" w14:textId="77777777" w:rsidTr="009974A4">
        <w:tc>
          <w:tcPr>
            <w:tcW w:w="1129" w:type="dxa"/>
          </w:tcPr>
          <w:p w14:paraId="28E8CA54" w14:textId="39E9F790" w:rsidR="00534923" w:rsidRDefault="00534923" w:rsidP="001E7256">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Item 1</w:t>
            </w:r>
          </w:p>
        </w:tc>
        <w:tc>
          <w:tcPr>
            <w:tcW w:w="9122" w:type="dxa"/>
            <w:shd w:val="clear" w:color="auto" w:fill="auto"/>
          </w:tcPr>
          <w:p w14:paraId="35881785" w14:textId="77777777" w:rsidR="00534923" w:rsidRPr="00107D3E" w:rsidRDefault="00534923" w:rsidP="00534923">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Addition of 2 pre-commencement conditions and 1 post completion condition relating to Biodiversity protection and enhancement. Conditions have been agreed by the applicant. </w:t>
            </w:r>
          </w:p>
          <w:p w14:paraId="40FB22C8" w14:textId="77777777" w:rsidR="00534923" w:rsidRDefault="00534923" w:rsidP="00534923">
            <w:pPr>
              <w:spacing w:after="0" w:line="240" w:lineRule="auto"/>
              <w:jc w:val="both"/>
              <w:rPr>
                <w:rFonts w:ascii="Arial" w:eastAsia="Times New Roman" w:hAnsi="Arial" w:cs="Arial"/>
                <w:sz w:val="24"/>
                <w:szCs w:val="24"/>
              </w:rPr>
            </w:pPr>
          </w:p>
          <w:p w14:paraId="7D7227D9" w14:textId="77777777" w:rsidR="00534923" w:rsidRPr="00ED05DB" w:rsidRDefault="00534923" w:rsidP="00534923">
            <w:pPr>
              <w:spacing w:after="0" w:line="240" w:lineRule="auto"/>
              <w:jc w:val="both"/>
              <w:rPr>
                <w:rFonts w:ascii="Arial" w:eastAsia="Times New Roman" w:hAnsi="Arial" w:cs="Arial"/>
                <w:i/>
                <w:iCs/>
                <w:sz w:val="24"/>
                <w:szCs w:val="24"/>
              </w:rPr>
            </w:pPr>
            <w:r w:rsidRPr="00BF0289">
              <w:rPr>
                <w:rFonts w:ascii="Arial" w:eastAsia="Times New Roman" w:hAnsi="Arial" w:cs="Arial"/>
                <w:sz w:val="24"/>
                <w:szCs w:val="24"/>
              </w:rPr>
              <w:t>Paragraph 6.7.5 of the Planning Committee Report notes</w:t>
            </w:r>
            <w:r>
              <w:rPr>
                <w:rFonts w:ascii="Arial" w:eastAsia="Times New Roman" w:hAnsi="Arial" w:cs="Arial"/>
                <w:sz w:val="24"/>
                <w:szCs w:val="24"/>
              </w:rPr>
              <w:t xml:space="preserve"> that whilst the applicants had provided an</w:t>
            </w:r>
            <w:r w:rsidRPr="00BF0289">
              <w:rPr>
                <w:rFonts w:ascii="Arial" w:eastAsia="Times New Roman" w:hAnsi="Arial" w:cs="Arial"/>
                <w:sz w:val="24"/>
                <w:szCs w:val="24"/>
              </w:rPr>
              <w:t xml:space="preserve"> update</w:t>
            </w:r>
            <w:r>
              <w:rPr>
                <w:rFonts w:ascii="Arial" w:eastAsia="Times New Roman" w:hAnsi="Arial" w:cs="Arial"/>
                <w:sz w:val="24"/>
                <w:szCs w:val="24"/>
              </w:rPr>
              <w:t>d</w:t>
            </w:r>
            <w:r w:rsidRPr="00BF0289">
              <w:rPr>
                <w:rFonts w:ascii="Arial" w:eastAsia="Times New Roman" w:hAnsi="Arial" w:cs="Arial"/>
                <w:sz w:val="24"/>
                <w:szCs w:val="24"/>
              </w:rPr>
              <w:t xml:space="preserve"> Biodiversity Report following initial comments from the Biodiversity Officer</w:t>
            </w:r>
            <w:r>
              <w:rPr>
                <w:rFonts w:ascii="Arial" w:eastAsia="Times New Roman" w:hAnsi="Arial" w:cs="Arial"/>
                <w:sz w:val="24"/>
                <w:szCs w:val="24"/>
              </w:rPr>
              <w:t>, at the time of writing, it had not been reviewed</w:t>
            </w:r>
            <w:r w:rsidRPr="00BF0289">
              <w:rPr>
                <w:rFonts w:ascii="Arial" w:eastAsia="Times New Roman" w:hAnsi="Arial" w:cs="Arial"/>
                <w:sz w:val="24"/>
                <w:szCs w:val="24"/>
              </w:rPr>
              <w:t>. Since then, comments have been received and the Biodiversity Officer has confirmed that the “</w:t>
            </w:r>
            <w:r w:rsidRPr="00ED05DB">
              <w:rPr>
                <w:rFonts w:ascii="Arial" w:eastAsia="Times New Roman" w:hAnsi="Arial" w:cs="Arial"/>
                <w:i/>
                <w:iCs/>
                <w:sz w:val="24"/>
                <w:szCs w:val="24"/>
              </w:rPr>
              <w:t xml:space="preserve">information now provided gives a reasonable basis for approval subject to conditions as follows: </w:t>
            </w:r>
          </w:p>
          <w:p w14:paraId="1F6F9DD4" w14:textId="77777777" w:rsidR="00534923" w:rsidRPr="00ED05DB" w:rsidRDefault="00534923" w:rsidP="00534923">
            <w:pPr>
              <w:spacing w:after="0" w:line="240" w:lineRule="auto"/>
              <w:jc w:val="both"/>
              <w:rPr>
                <w:rFonts w:ascii="Arial" w:eastAsia="Times New Roman" w:hAnsi="Arial" w:cs="Arial"/>
                <w:i/>
                <w:iCs/>
                <w:sz w:val="24"/>
                <w:szCs w:val="24"/>
              </w:rPr>
            </w:pPr>
          </w:p>
          <w:p w14:paraId="18069A5F" w14:textId="77777777" w:rsidR="00534923" w:rsidRPr="00ED05DB" w:rsidRDefault="00534923" w:rsidP="00534923">
            <w:pPr>
              <w:pStyle w:val="ListParagraph"/>
              <w:numPr>
                <w:ilvl w:val="0"/>
                <w:numId w:val="4"/>
              </w:numPr>
              <w:spacing w:after="0" w:line="240" w:lineRule="auto"/>
              <w:ind w:left="360"/>
              <w:jc w:val="both"/>
              <w:rPr>
                <w:rFonts w:ascii="Arial" w:eastAsia="Times New Roman" w:hAnsi="Arial" w:cs="Arial"/>
                <w:i/>
                <w:iCs/>
                <w:sz w:val="24"/>
                <w:szCs w:val="24"/>
              </w:rPr>
            </w:pPr>
            <w:r w:rsidRPr="00ED05DB">
              <w:rPr>
                <w:rFonts w:ascii="Arial" w:eastAsia="Times New Roman" w:hAnsi="Arial" w:cs="Arial"/>
                <w:i/>
                <w:iCs/>
                <w:sz w:val="24"/>
                <w:szCs w:val="24"/>
              </w:rPr>
              <w:lastRenderedPageBreak/>
              <w:t xml:space="preserve">Prior to commencement including any preparatory works or as otherwise agreed in advance in writing with the Council, the applicant </w:t>
            </w:r>
            <w:r>
              <w:rPr>
                <w:rFonts w:ascii="Arial" w:eastAsia="Times New Roman" w:hAnsi="Arial" w:cs="Arial"/>
                <w:i/>
                <w:iCs/>
                <w:sz w:val="24"/>
                <w:szCs w:val="24"/>
              </w:rPr>
              <w:t>shall submit</w:t>
            </w:r>
            <w:r w:rsidRPr="00ED05DB">
              <w:rPr>
                <w:rFonts w:ascii="Arial" w:eastAsia="Times New Roman" w:hAnsi="Arial" w:cs="Arial"/>
                <w:i/>
                <w:iCs/>
                <w:sz w:val="24"/>
                <w:szCs w:val="24"/>
              </w:rPr>
              <w:t xml:space="preserve"> either as a part of a wider Construction Environment Management Plan (CEMP) or as a </w:t>
            </w:r>
            <w:proofErr w:type="gramStart"/>
            <w:r w:rsidRPr="00ED05DB">
              <w:rPr>
                <w:rFonts w:ascii="Arial" w:eastAsia="Times New Roman" w:hAnsi="Arial" w:cs="Arial"/>
                <w:i/>
                <w:iCs/>
                <w:sz w:val="24"/>
                <w:szCs w:val="24"/>
              </w:rPr>
              <w:t>standalone  Construction</w:t>
            </w:r>
            <w:proofErr w:type="gramEnd"/>
            <w:r w:rsidRPr="00ED05DB">
              <w:rPr>
                <w:rFonts w:ascii="Arial" w:eastAsia="Times New Roman" w:hAnsi="Arial" w:cs="Arial"/>
                <w:i/>
                <w:iCs/>
                <w:sz w:val="24"/>
                <w:szCs w:val="24"/>
              </w:rPr>
              <w:t xml:space="preserve"> Ecological Management Plan (</w:t>
            </w:r>
            <w:proofErr w:type="spellStart"/>
            <w:r w:rsidRPr="00ED05DB">
              <w:rPr>
                <w:rFonts w:ascii="Arial" w:eastAsia="Times New Roman" w:hAnsi="Arial" w:cs="Arial"/>
                <w:i/>
                <w:iCs/>
                <w:sz w:val="24"/>
                <w:szCs w:val="24"/>
              </w:rPr>
              <w:t>CEcMP</w:t>
            </w:r>
            <w:proofErr w:type="spellEnd"/>
            <w:r w:rsidRPr="00ED05DB">
              <w:rPr>
                <w:rFonts w:ascii="Arial" w:eastAsia="Times New Roman" w:hAnsi="Arial" w:cs="Arial"/>
                <w:i/>
                <w:iCs/>
                <w:sz w:val="24"/>
                <w:szCs w:val="24"/>
              </w:rPr>
              <w:t xml:space="preserve">) </w:t>
            </w:r>
            <w:r w:rsidRPr="00107D3E">
              <w:rPr>
                <w:rFonts w:ascii="Arial" w:eastAsia="Times New Roman" w:hAnsi="Arial" w:cs="Arial"/>
                <w:i/>
                <w:iCs/>
                <w:sz w:val="24"/>
                <w:szCs w:val="24"/>
              </w:rPr>
              <w:t>if no CEMP is otherwise required.</w:t>
            </w:r>
            <w:r w:rsidRPr="00ED05DB">
              <w:rPr>
                <w:rFonts w:ascii="Arial" w:eastAsia="Times New Roman" w:hAnsi="Arial" w:cs="Arial"/>
                <w:i/>
                <w:iCs/>
                <w:sz w:val="24"/>
                <w:szCs w:val="24"/>
              </w:rPr>
              <w:t xml:space="preserve"> </w:t>
            </w:r>
            <w:proofErr w:type="gramStart"/>
            <w:r w:rsidRPr="00ED05DB">
              <w:rPr>
                <w:rFonts w:ascii="Arial" w:eastAsia="Times New Roman" w:hAnsi="Arial" w:cs="Arial"/>
                <w:i/>
                <w:iCs/>
                <w:sz w:val="24"/>
                <w:szCs w:val="24"/>
              </w:rPr>
              <w:t>With regard to</w:t>
            </w:r>
            <w:proofErr w:type="gramEnd"/>
            <w:r w:rsidRPr="00ED05DB">
              <w:rPr>
                <w:rFonts w:ascii="Arial" w:eastAsia="Times New Roman" w:hAnsi="Arial" w:cs="Arial"/>
                <w:i/>
                <w:iCs/>
                <w:sz w:val="24"/>
                <w:szCs w:val="24"/>
              </w:rPr>
              <w:t xml:space="preserve"> biodiversity matters, the CEMP/</w:t>
            </w:r>
            <w:proofErr w:type="spellStart"/>
            <w:r w:rsidRPr="00ED05DB">
              <w:rPr>
                <w:rFonts w:ascii="Arial" w:eastAsia="Times New Roman" w:hAnsi="Arial" w:cs="Arial"/>
                <w:i/>
                <w:iCs/>
                <w:sz w:val="24"/>
                <w:szCs w:val="24"/>
              </w:rPr>
              <w:t>CEcMP</w:t>
            </w:r>
            <w:proofErr w:type="spellEnd"/>
            <w:r w:rsidRPr="00ED05DB">
              <w:rPr>
                <w:rFonts w:ascii="Arial" w:eastAsia="Times New Roman" w:hAnsi="Arial" w:cs="Arial"/>
                <w:i/>
                <w:iCs/>
                <w:sz w:val="24"/>
                <w:szCs w:val="24"/>
              </w:rPr>
              <w:t xml:space="preserve"> will clearly identify </w:t>
            </w:r>
          </w:p>
          <w:p w14:paraId="505CE582" w14:textId="77777777" w:rsidR="00534923" w:rsidRPr="00ED05DB" w:rsidRDefault="00534923" w:rsidP="00534923">
            <w:pPr>
              <w:pStyle w:val="ListParagraph"/>
              <w:numPr>
                <w:ilvl w:val="0"/>
                <w:numId w:val="5"/>
              </w:numPr>
              <w:spacing w:after="0" w:line="240" w:lineRule="auto"/>
              <w:ind w:left="720"/>
              <w:jc w:val="both"/>
              <w:rPr>
                <w:rFonts w:ascii="Arial" w:eastAsia="Times New Roman" w:hAnsi="Arial" w:cs="Arial"/>
                <w:i/>
                <w:iCs/>
                <w:sz w:val="24"/>
                <w:szCs w:val="24"/>
              </w:rPr>
            </w:pPr>
            <w:r w:rsidRPr="00ED05DB">
              <w:rPr>
                <w:rFonts w:ascii="Arial" w:eastAsia="Times New Roman" w:hAnsi="Arial" w:cs="Arial"/>
                <w:i/>
                <w:iCs/>
                <w:sz w:val="24"/>
                <w:szCs w:val="24"/>
              </w:rPr>
              <w:t xml:space="preserve">protected species that may be present on site, </w:t>
            </w:r>
            <w:proofErr w:type="gramStart"/>
            <w:r w:rsidRPr="00ED05DB">
              <w:rPr>
                <w:rFonts w:ascii="Arial" w:eastAsia="Times New Roman" w:hAnsi="Arial" w:cs="Arial"/>
                <w:i/>
                <w:iCs/>
                <w:sz w:val="24"/>
                <w:szCs w:val="24"/>
              </w:rPr>
              <w:t>e.g.</w:t>
            </w:r>
            <w:proofErr w:type="gramEnd"/>
            <w:r w:rsidRPr="00ED05DB">
              <w:rPr>
                <w:rFonts w:ascii="Arial" w:eastAsia="Times New Roman" w:hAnsi="Arial" w:cs="Arial"/>
                <w:i/>
                <w:iCs/>
                <w:sz w:val="24"/>
                <w:szCs w:val="24"/>
              </w:rPr>
              <w:t xml:space="preserve"> breeding birds, and features of biodiversity value, e.g. trees, habitat areas, that are to be retained</w:t>
            </w:r>
          </w:p>
          <w:p w14:paraId="16DD9282" w14:textId="77777777" w:rsidR="00534923" w:rsidRPr="00ED05DB" w:rsidRDefault="00534923" w:rsidP="00534923">
            <w:pPr>
              <w:pStyle w:val="ListParagraph"/>
              <w:numPr>
                <w:ilvl w:val="0"/>
                <w:numId w:val="5"/>
              </w:numPr>
              <w:spacing w:after="0" w:line="240" w:lineRule="auto"/>
              <w:ind w:left="720"/>
              <w:jc w:val="both"/>
              <w:rPr>
                <w:rFonts w:ascii="Arial" w:eastAsia="Times New Roman" w:hAnsi="Arial" w:cs="Arial"/>
                <w:i/>
                <w:iCs/>
                <w:sz w:val="24"/>
                <w:szCs w:val="24"/>
              </w:rPr>
            </w:pPr>
            <w:r w:rsidRPr="00ED05DB">
              <w:rPr>
                <w:rFonts w:ascii="Arial" w:eastAsia="Times New Roman" w:hAnsi="Arial" w:cs="Arial"/>
                <w:i/>
                <w:iCs/>
                <w:sz w:val="24"/>
                <w:szCs w:val="24"/>
              </w:rPr>
              <w:t>the measures to be taken to safeguard these in accordance with legal requirements and best practice during demolition, ground preparation and construction works</w:t>
            </w:r>
          </w:p>
          <w:p w14:paraId="4D4A3661" w14:textId="77777777" w:rsidR="00534923" w:rsidRPr="00ED05DB" w:rsidRDefault="00534923" w:rsidP="00534923">
            <w:pPr>
              <w:pStyle w:val="ListParagraph"/>
              <w:numPr>
                <w:ilvl w:val="0"/>
                <w:numId w:val="5"/>
              </w:numPr>
              <w:spacing w:after="0" w:line="240" w:lineRule="auto"/>
              <w:ind w:left="720"/>
              <w:jc w:val="both"/>
              <w:rPr>
                <w:rFonts w:ascii="Arial" w:eastAsia="Times New Roman" w:hAnsi="Arial" w:cs="Arial"/>
                <w:i/>
                <w:iCs/>
                <w:sz w:val="24"/>
                <w:szCs w:val="24"/>
              </w:rPr>
            </w:pPr>
            <w:r w:rsidRPr="00ED05DB">
              <w:rPr>
                <w:rFonts w:ascii="Arial" w:eastAsia="Times New Roman" w:hAnsi="Arial" w:cs="Arial"/>
                <w:i/>
                <w:iCs/>
                <w:sz w:val="24"/>
                <w:szCs w:val="24"/>
              </w:rPr>
              <w:t>invasive non-native species present on the site</w:t>
            </w:r>
          </w:p>
          <w:p w14:paraId="33150713" w14:textId="77777777" w:rsidR="00534923" w:rsidRPr="00ED05DB" w:rsidRDefault="00534923" w:rsidP="00534923">
            <w:pPr>
              <w:pStyle w:val="ListParagraph"/>
              <w:numPr>
                <w:ilvl w:val="0"/>
                <w:numId w:val="5"/>
              </w:numPr>
              <w:spacing w:after="0" w:line="240" w:lineRule="auto"/>
              <w:ind w:left="720"/>
              <w:jc w:val="both"/>
              <w:rPr>
                <w:rFonts w:ascii="Arial" w:eastAsia="Times New Roman" w:hAnsi="Arial" w:cs="Arial"/>
                <w:i/>
                <w:iCs/>
                <w:sz w:val="24"/>
                <w:szCs w:val="24"/>
              </w:rPr>
            </w:pPr>
            <w:r w:rsidRPr="00ED05DB">
              <w:rPr>
                <w:rFonts w:ascii="Arial" w:eastAsia="Times New Roman" w:hAnsi="Arial" w:cs="Arial"/>
                <w:i/>
                <w:iCs/>
                <w:sz w:val="24"/>
                <w:szCs w:val="24"/>
              </w:rPr>
              <w:t>the measures to be taken to remove, prevent the spread and safely dispose of these species</w:t>
            </w:r>
          </w:p>
          <w:p w14:paraId="48BD2397" w14:textId="77777777" w:rsidR="00534923" w:rsidRPr="00ED05DB" w:rsidRDefault="00534923" w:rsidP="00534923">
            <w:pPr>
              <w:pStyle w:val="ListParagraph"/>
              <w:numPr>
                <w:ilvl w:val="0"/>
                <w:numId w:val="5"/>
              </w:numPr>
              <w:spacing w:after="0" w:line="240" w:lineRule="auto"/>
              <w:ind w:left="720"/>
              <w:jc w:val="both"/>
              <w:rPr>
                <w:rFonts w:ascii="Arial" w:eastAsia="Times New Roman" w:hAnsi="Arial" w:cs="Arial"/>
                <w:i/>
                <w:iCs/>
                <w:sz w:val="24"/>
                <w:szCs w:val="24"/>
              </w:rPr>
            </w:pPr>
            <w:r w:rsidRPr="00ED05DB">
              <w:rPr>
                <w:rFonts w:ascii="Arial" w:eastAsia="Times New Roman" w:hAnsi="Arial" w:cs="Arial"/>
                <w:i/>
                <w:iCs/>
                <w:sz w:val="24"/>
                <w:szCs w:val="24"/>
              </w:rPr>
              <w:t>how contractors and their supervisors will be made aware of and will ensure compliance with these measures</w:t>
            </w:r>
          </w:p>
          <w:p w14:paraId="1B0B40D5" w14:textId="77777777" w:rsidR="00534923" w:rsidRPr="00ED05DB" w:rsidRDefault="00534923" w:rsidP="00534923">
            <w:pPr>
              <w:spacing w:after="0" w:line="240" w:lineRule="auto"/>
              <w:ind w:left="360"/>
              <w:jc w:val="both"/>
              <w:rPr>
                <w:rFonts w:ascii="Arial" w:eastAsia="Times New Roman" w:hAnsi="Arial" w:cs="Arial"/>
                <w:i/>
                <w:iCs/>
                <w:sz w:val="24"/>
                <w:szCs w:val="24"/>
              </w:rPr>
            </w:pPr>
            <w:r w:rsidRPr="00ED05DB">
              <w:rPr>
                <w:rFonts w:ascii="Arial" w:eastAsia="Times New Roman" w:hAnsi="Arial" w:cs="Arial"/>
                <w:i/>
                <w:iCs/>
                <w:sz w:val="24"/>
                <w:szCs w:val="24"/>
              </w:rPr>
              <w:t>The resulting Plan should provide clear instructions and concise supporting information in one place without a need to refer to other reports.</w:t>
            </w:r>
          </w:p>
          <w:p w14:paraId="19C2F137" w14:textId="77777777" w:rsidR="00534923" w:rsidRPr="00ED05DB" w:rsidRDefault="00534923" w:rsidP="00534923">
            <w:pPr>
              <w:spacing w:after="0" w:line="240" w:lineRule="auto"/>
              <w:ind w:left="360"/>
              <w:jc w:val="both"/>
              <w:rPr>
                <w:rFonts w:ascii="Arial" w:eastAsia="Times New Roman" w:hAnsi="Arial" w:cs="Arial"/>
                <w:i/>
                <w:iCs/>
                <w:sz w:val="24"/>
                <w:szCs w:val="24"/>
              </w:rPr>
            </w:pPr>
          </w:p>
          <w:p w14:paraId="66AC898B" w14:textId="77777777" w:rsidR="00534923" w:rsidRPr="00ED05DB" w:rsidRDefault="00534923" w:rsidP="00534923">
            <w:pPr>
              <w:spacing w:after="0" w:line="240" w:lineRule="auto"/>
              <w:ind w:left="360"/>
              <w:jc w:val="both"/>
              <w:rPr>
                <w:rFonts w:ascii="Arial" w:eastAsia="Times New Roman" w:hAnsi="Arial" w:cs="Arial"/>
                <w:i/>
                <w:iCs/>
                <w:sz w:val="24"/>
                <w:szCs w:val="24"/>
              </w:rPr>
            </w:pPr>
            <w:r w:rsidRPr="00ED05DB">
              <w:rPr>
                <w:rFonts w:ascii="Arial" w:eastAsia="Times New Roman" w:hAnsi="Arial" w:cs="Arial"/>
                <w:i/>
                <w:iCs/>
                <w:sz w:val="24"/>
                <w:szCs w:val="24"/>
              </w:rPr>
              <w:t xml:space="preserve">Works may not commence until this Plan has been formally approved and should thereafter be undertaken in accordance with its provisions. </w:t>
            </w:r>
          </w:p>
          <w:p w14:paraId="04258D0A" w14:textId="77777777" w:rsidR="00534923" w:rsidRDefault="00534923" w:rsidP="00534923">
            <w:pPr>
              <w:spacing w:after="0" w:line="240" w:lineRule="auto"/>
              <w:ind w:left="360"/>
              <w:jc w:val="both"/>
              <w:rPr>
                <w:rFonts w:ascii="Arial" w:eastAsia="Times New Roman" w:hAnsi="Arial" w:cs="Arial"/>
                <w:i/>
                <w:iCs/>
                <w:sz w:val="24"/>
                <w:szCs w:val="24"/>
              </w:rPr>
            </w:pPr>
            <w:r w:rsidRPr="00ED05DB">
              <w:rPr>
                <w:rFonts w:ascii="Arial" w:eastAsia="Times New Roman" w:hAnsi="Arial" w:cs="Arial"/>
                <w:i/>
                <w:iCs/>
                <w:sz w:val="24"/>
                <w:szCs w:val="24"/>
              </w:rPr>
              <w:t xml:space="preserve"> </w:t>
            </w:r>
          </w:p>
          <w:p w14:paraId="2FA06F8E" w14:textId="77777777" w:rsidR="00534923" w:rsidRDefault="00534923" w:rsidP="00534923">
            <w:pPr>
              <w:spacing w:after="0" w:line="240" w:lineRule="auto"/>
              <w:ind w:left="360"/>
              <w:jc w:val="both"/>
              <w:rPr>
                <w:rFonts w:ascii="Arial" w:eastAsia="Times New Roman" w:hAnsi="Arial" w:cs="Arial"/>
                <w:i/>
                <w:iCs/>
                <w:sz w:val="24"/>
                <w:szCs w:val="24"/>
              </w:rPr>
            </w:pPr>
            <w:r w:rsidRPr="00ED05DB">
              <w:rPr>
                <w:rFonts w:ascii="Arial" w:eastAsia="Times New Roman" w:hAnsi="Arial" w:cs="Arial"/>
                <w:i/>
                <w:iCs/>
                <w:sz w:val="24"/>
                <w:szCs w:val="24"/>
              </w:rPr>
              <w:t xml:space="preserve">REASON: To minimise the impacts of construction upon </w:t>
            </w:r>
            <w:r>
              <w:rPr>
                <w:rFonts w:ascii="Arial" w:eastAsia="Times New Roman" w:hAnsi="Arial" w:cs="Arial"/>
                <w:i/>
                <w:iCs/>
                <w:sz w:val="24"/>
                <w:szCs w:val="24"/>
              </w:rPr>
              <w:t>biodiversity within the development site</w:t>
            </w:r>
            <w:r w:rsidRPr="00ED05DB">
              <w:rPr>
                <w:rFonts w:ascii="Arial" w:eastAsia="Times New Roman" w:hAnsi="Arial" w:cs="Arial"/>
                <w:i/>
                <w:iCs/>
                <w:sz w:val="24"/>
                <w:szCs w:val="24"/>
              </w:rPr>
              <w:t xml:space="preserve"> in accordance with Local Plan Polic</w:t>
            </w:r>
            <w:r>
              <w:rPr>
                <w:rFonts w:ascii="Arial" w:eastAsia="Times New Roman" w:hAnsi="Arial" w:cs="Arial"/>
                <w:i/>
                <w:iCs/>
                <w:sz w:val="24"/>
                <w:szCs w:val="24"/>
              </w:rPr>
              <w:t>y</w:t>
            </w:r>
            <w:r w:rsidRPr="00ED05DB">
              <w:rPr>
                <w:rFonts w:ascii="Arial" w:eastAsia="Times New Roman" w:hAnsi="Arial" w:cs="Arial"/>
                <w:i/>
                <w:iCs/>
                <w:sz w:val="24"/>
                <w:szCs w:val="24"/>
              </w:rPr>
              <w:t xml:space="preserve"> DM</w:t>
            </w:r>
            <w:r>
              <w:rPr>
                <w:rFonts w:ascii="Arial" w:eastAsia="Times New Roman" w:hAnsi="Arial" w:cs="Arial"/>
                <w:i/>
                <w:iCs/>
                <w:sz w:val="24"/>
                <w:szCs w:val="24"/>
              </w:rPr>
              <w:t>20</w:t>
            </w:r>
            <w:r w:rsidRPr="00ED05DB">
              <w:rPr>
                <w:rFonts w:ascii="Arial" w:eastAsia="Times New Roman" w:hAnsi="Arial" w:cs="Arial"/>
                <w:i/>
                <w:iCs/>
                <w:sz w:val="24"/>
                <w:szCs w:val="24"/>
              </w:rPr>
              <w:t xml:space="preserve"> and Policy </w:t>
            </w:r>
            <w:r>
              <w:rPr>
                <w:rFonts w:ascii="Arial" w:eastAsia="Times New Roman" w:hAnsi="Arial" w:cs="Arial"/>
                <w:i/>
                <w:iCs/>
                <w:sz w:val="24"/>
                <w:szCs w:val="24"/>
              </w:rPr>
              <w:t xml:space="preserve">G6 </w:t>
            </w:r>
            <w:r w:rsidRPr="00ED05DB">
              <w:rPr>
                <w:rFonts w:ascii="Arial" w:eastAsia="Times New Roman" w:hAnsi="Arial" w:cs="Arial"/>
                <w:i/>
                <w:iCs/>
                <w:sz w:val="24"/>
                <w:szCs w:val="24"/>
              </w:rPr>
              <w:t>of the London Plan (2021)</w:t>
            </w:r>
          </w:p>
          <w:p w14:paraId="1793ACBD" w14:textId="77777777" w:rsidR="00534923" w:rsidRDefault="00534923" w:rsidP="00D20032">
            <w:pPr>
              <w:spacing w:after="0" w:line="240" w:lineRule="auto"/>
              <w:jc w:val="both"/>
              <w:rPr>
                <w:rFonts w:ascii="Arial" w:eastAsia="Times New Roman" w:hAnsi="Arial" w:cs="Arial"/>
                <w:b/>
                <w:bCs/>
                <w:sz w:val="24"/>
                <w:szCs w:val="24"/>
              </w:rPr>
            </w:pPr>
          </w:p>
          <w:p w14:paraId="5931FEF1" w14:textId="77777777" w:rsidR="00534923" w:rsidRPr="00ED05DB" w:rsidRDefault="00534923" w:rsidP="00534923">
            <w:pPr>
              <w:spacing w:after="0" w:line="240" w:lineRule="auto"/>
              <w:jc w:val="both"/>
              <w:rPr>
                <w:rFonts w:ascii="Arial" w:eastAsia="Times New Roman" w:hAnsi="Arial" w:cs="Arial"/>
                <w:i/>
                <w:iCs/>
                <w:sz w:val="24"/>
                <w:szCs w:val="24"/>
              </w:rPr>
            </w:pPr>
          </w:p>
          <w:p w14:paraId="6E0E36B8" w14:textId="77777777" w:rsidR="00534923" w:rsidRPr="00ED05DB" w:rsidRDefault="00534923" w:rsidP="00534923">
            <w:pPr>
              <w:pStyle w:val="ListParagraph"/>
              <w:numPr>
                <w:ilvl w:val="0"/>
                <w:numId w:val="4"/>
              </w:numPr>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Prior to commencement, the applicant will provide to the Council for approval</w:t>
            </w:r>
          </w:p>
          <w:p w14:paraId="32562283" w14:textId="77777777" w:rsidR="00534923" w:rsidRPr="00ED05DB" w:rsidRDefault="00534923" w:rsidP="00534923">
            <w:pPr>
              <w:pStyle w:val="ListParagraph"/>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in writing, either a combined Landscaping and Biodiversity Enhancement Establishment Plan (LBEMP) or discrete Landscaping Establishment (LEP) and Biodiversity Enhancement (BEP) Plans.</w:t>
            </w:r>
          </w:p>
          <w:p w14:paraId="2D76C432" w14:textId="77777777" w:rsidR="00534923" w:rsidRPr="00ED05DB" w:rsidRDefault="00534923" w:rsidP="00534923">
            <w:pPr>
              <w:pStyle w:val="ListParagraph"/>
              <w:spacing w:after="0" w:line="240" w:lineRule="auto"/>
              <w:ind w:left="360"/>
              <w:rPr>
                <w:rFonts w:ascii="Arial" w:eastAsia="Times New Roman" w:hAnsi="Arial" w:cs="Arial"/>
                <w:i/>
                <w:iCs/>
                <w:sz w:val="24"/>
                <w:szCs w:val="24"/>
              </w:rPr>
            </w:pPr>
          </w:p>
          <w:p w14:paraId="40518C61" w14:textId="77777777" w:rsidR="00534923" w:rsidRPr="00ED05DB" w:rsidRDefault="00534923" w:rsidP="00534923">
            <w:pPr>
              <w:pStyle w:val="ListParagraph"/>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The Plan(s), shall be informed by the approved Preliminary Ecological Assessment and Biodiversity Impact Assessment reports, and will provide full and clear details of:</w:t>
            </w:r>
          </w:p>
          <w:p w14:paraId="13833364" w14:textId="77777777" w:rsidR="00534923" w:rsidRPr="00ED05DB" w:rsidRDefault="00534923" w:rsidP="00534923">
            <w:pPr>
              <w:pStyle w:val="ListParagraph"/>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 xml:space="preserve">a. Wildlife-friendly landscaping in public areas incorporating native and non-native tree, shrub, </w:t>
            </w:r>
            <w:proofErr w:type="gramStart"/>
            <w:r w:rsidRPr="00ED05DB">
              <w:rPr>
                <w:rFonts w:ascii="Arial" w:eastAsia="Times New Roman" w:hAnsi="Arial" w:cs="Arial"/>
                <w:i/>
                <w:iCs/>
                <w:sz w:val="24"/>
                <w:szCs w:val="24"/>
              </w:rPr>
              <w:t>hedge</w:t>
            </w:r>
            <w:proofErr w:type="gramEnd"/>
            <w:r w:rsidRPr="00ED05DB">
              <w:rPr>
                <w:rFonts w:ascii="Arial" w:eastAsia="Times New Roman" w:hAnsi="Arial" w:cs="Arial"/>
                <w:i/>
                <w:iCs/>
                <w:sz w:val="24"/>
                <w:szCs w:val="24"/>
              </w:rPr>
              <w:t xml:space="preserve"> and herbaceous plantings of value for biodiversity, particularly to pollinators; This should provide a mix of predominantly native species, providing food and shelter at different times of year, suited to the locality and conditions.</w:t>
            </w:r>
          </w:p>
          <w:p w14:paraId="2B57481D" w14:textId="77777777" w:rsidR="00534923" w:rsidRPr="00ED05DB" w:rsidRDefault="00534923" w:rsidP="00534923">
            <w:pPr>
              <w:pStyle w:val="ListParagraph"/>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 xml:space="preserve">b. Biodiverse roof treatment, including details of roof build up and topography, substrate(s), seed mix(es), bare areas, water retention and associated enhancements including sand, log, shingle, </w:t>
            </w:r>
            <w:proofErr w:type="gramStart"/>
            <w:r w:rsidRPr="00ED05DB">
              <w:rPr>
                <w:rFonts w:ascii="Arial" w:eastAsia="Times New Roman" w:hAnsi="Arial" w:cs="Arial"/>
                <w:i/>
                <w:iCs/>
                <w:sz w:val="24"/>
                <w:szCs w:val="24"/>
              </w:rPr>
              <w:t>brick</w:t>
            </w:r>
            <w:proofErr w:type="gramEnd"/>
            <w:r w:rsidRPr="00ED05DB">
              <w:rPr>
                <w:rFonts w:ascii="Arial" w:eastAsia="Times New Roman" w:hAnsi="Arial" w:cs="Arial"/>
                <w:i/>
                <w:iCs/>
                <w:sz w:val="24"/>
                <w:szCs w:val="24"/>
              </w:rPr>
              <w:t xml:space="preserve"> and rope piles and (ephemeral) wetlands; Walkways and edgings should be of gravel.</w:t>
            </w:r>
          </w:p>
          <w:p w14:paraId="4E7650A2" w14:textId="77777777" w:rsidR="00534923" w:rsidRPr="00ED05DB" w:rsidRDefault="00534923" w:rsidP="00534923">
            <w:pPr>
              <w:pStyle w:val="ListParagraph"/>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 xml:space="preserve">c. </w:t>
            </w:r>
            <w:proofErr w:type="gramStart"/>
            <w:r w:rsidRPr="00ED05DB">
              <w:rPr>
                <w:rFonts w:ascii="Arial" w:eastAsia="Times New Roman" w:hAnsi="Arial" w:cs="Arial"/>
                <w:i/>
                <w:iCs/>
                <w:sz w:val="24"/>
                <w:szCs w:val="24"/>
              </w:rPr>
              <w:t>Green</w:t>
            </w:r>
            <w:proofErr w:type="gramEnd"/>
            <w:r w:rsidRPr="00ED05DB">
              <w:rPr>
                <w:rFonts w:ascii="Arial" w:eastAsia="Times New Roman" w:hAnsi="Arial" w:cs="Arial"/>
                <w:i/>
                <w:iCs/>
                <w:sz w:val="24"/>
                <w:szCs w:val="24"/>
              </w:rPr>
              <w:t xml:space="preserve"> wall provision, including details of support systems, plant species selection, intended depth, height and expanse of each green wall.</w:t>
            </w:r>
          </w:p>
          <w:p w14:paraId="2C00375C" w14:textId="77777777" w:rsidR="00534923" w:rsidRPr="00ED05DB" w:rsidRDefault="00534923" w:rsidP="00534923">
            <w:pPr>
              <w:pStyle w:val="ListParagraph"/>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 xml:space="preserve">d. Wildlife shelter provision, to give at least one single or multiple shelter per residential unit, comprising a mix of bat, </w:t>
            </w:r>
            <w:proofErr w:type="gramStart"/>
            <w:r w:rsidRPr="00ED05DB">
              <w:rPr>
                <w:rFonts w:ascii="Arial" w:eastAsia="Times New Roman" w:hAnsi="Arial" w:cs="Arial"/>
                <w:i/>
                <w:iCs/>
                <w:sz w:val="24"/>
                <w:szCs w:val="24"/>
              </w:rPr>
              <w:t>bird</w:t>
            </w:r>
            <w:proofErr w:type="gramEnd"/>
            <w:r w:rsidRPr="00ED05DB">
              <w:rPr>
                <w:rFonts w:ascii="Arial" w:eastAsia="Times New Roman" w:hAnsi="Arial" w:cs="Arial"/>
                <w:i/>
                <w:iCs/>
                <w:sz w:val="24"/>
                <w:szCs w:val="24"/>
              </w:rPr>
              <w:t xml:space="preserve"> and invertebrate shelters to be provided and maintained in usable condition for the life of the development. Building design and material selection should ensure that bat and bird boxes and invertebrate bricks will be incorporated within the building structure. Should sub-optimal or offsite provision be proposed in respect of this requirement, the provision requirement will be increased to address this. Shelter provision should </w:t>
            </w:r>
            <w:r w:rsidRPr="00ED05DB">
              <w:rPr>
                <w:rFonts w:ascii="Arial" w:eastAsia="Times New Roman" w:hAnsi="Arial" w:cs="Arial"/>
                <w:i/>
                <w:iCs/>
                <w:sz w:val="24"/>
                <w:szCs w:val="24"/>
              </w:rPr>
              <w:lastRenderedPageBreak/>
              <w:t xml:space="preserve">target declining and/or BAP species but be informed by the location. Shelters should either be ‘self-cleaning’ or, where needed, situated </w:t>
            </w:r>
            <w:proofErr w:type="gramStart"/>
            <w:r w:rsidRPr="00ED05DB">
              <w:rPr>
                <w:rFonts w:ascii="Arial" w:eastAsia="Times New Roman" w:hAnsi="Arial" w:cs="Arial"/>
                <w:i/>
                <w:iCs/>
                <w:sz w:val="24"/>
                <w:szCs w:val="24"/>
              </w:rPr>
              <w:t>so as to</w:t>
            </w:r>
            <w:proofErr w:type="gramEnd"/>
            <w:r w:rsidRPr="00ED05DB">
              <w:rPr>
                <w:rFonts w:ascii="Arial" w:eastAsia="Times New Roman" w:hAnsi="Arial" w:cs="Arial"/>
                <w:i/>
                <w:iCs/>
                <w:sz w:val="24"/>
                <w:szCs w:val="24"/>
              </w:rPr>
              <w:t xml:space="preserve"> be able to be maintained. </w:t>
            </w:r>
          </w:p>
          <w:p w14:paraId="4193675A" w14:textId="77777777" w:rsidR="00534923" w:rsidRDefault="00534923" w:rsidP="00D20032">
            <w:pPr>
              <w:spacing w:after="0" w:line="240" w:lineRule="auto"/>
              <w:jc w:val="both"/>
              <w:rPr>
                <w:rFonts w:ascii="Arial" w:eastAsia="Times New Roman" w:hAnsi="Arial" w:cs="Arial"/>
                <w:b/>
                <w:bCs/>
                <w:sz w:val="24"/>
                <w:szCs w:val="24"/>
              </w:rPr>
            </w:pPr>
          </w:p>
          <w:p w14:paraId="58FD9F6F" w14:textId="77777777" w:rsidR="00534923" w:rsidRPr="00ED05DB" w:rsidRDefault="00534923" w:rsidP="00534923">
            <w:pPr>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Bat boxes should be located at just below parapet level(s) and at least 3 metres above ground or terrace roof level, on southern building aspect(s) for roosting/breeding shelters and on the northern aspect for hibernation boxes</w:t>
            </w:r>
          </w:p>
          <w:p w14:paraId="14DA5246" w14:textId="77777777" w:rsidR="00534923" w:rsidRPr="00ED05DB" w:rsidRDefault="00534923" w:rsidP="00534923">
            <w:pPr>
              <w:pStyle w:val="ListParagraph"/>
              <w:numPr>
                <w:ilvl w:val="0"/>
                <w:numId w:val="6"/>
              </w:numPr>
              <w:spacing w:after="0" w:line="240" w:lineRule="auto"/>
              <w:ind w:left="720"/>
              <w:rPr>
                <w:rFonts w:ascii="Arial" w:eastAsia="Times New Roman" w:hAnsi="Arial" w:cs="Arial"/>
                <w:i/>
                <w:iCs/>
                <w:sz w:val="24"/>
                <w:szCs w:val="24"/>
              </w:rPr>
            </w:pPr>
            <w:r w:rsidRPr="00ED05DB">
              <w:rPr>
                <w:rFonts w:ascii="Arial" w:eastAsia="Times New Roman" w:hAnsi="Arial" w:cs="Arial"/>
                <w:i/>
                <w:iCs/>
                <w:sz w:val="24"/>
                <w:szCs w:val="24"/>
              </w:rPr>
              <w:t xml:space="preserve">Bird boxes should be on the north or eastern aspects and located appropriately for the target species, </w:t>
            </w:r>
            <w:proofErr w:type="gramStart"/>
            <w:r w:rsidRPr="00ED05DB">
              <w:rPr>
                <w:rFonts w:ascii="Arial" w:eastAsia="Times New Roman" w:hAnsi="Arial" w:cs="Arial"/>
                <w:i/>
                <w:iCs/>
                <w:sz w:val="24"/>
                <w:szCs w:val="24"/>
              </w:rPr>
              <w:t>e.g.</w:t>
            </w:r>
            <w:proofErr w:type="gramEnd"/>
            <w:r w:rsidRPr="00ED05DB">
              <w:rPr>
                <w:rFonts w:ascii="Arial" w:eastAsia="Times New Roman" w:hAnsi="Arial" w:cs="Arial"/>
                <w:i/>
                <w:iCs/>
                <w:sz w:val="24"/>
                <w:szCs w:val="24"/>
              </w:rPr>
              <w:t xml:space="preserve"> at just below parapet level for swifts with at least 5 metre clearance to ground or lower roof levels or at heights of 3 plus metres above ground roof level for sparrows, tits, robin etc.  </w:t>
            </w:r>
          </w:p>
          <w:p w14:paraId="1692FEF4" w14:textId="77777777" w:rsidR="00534923" w:rsidRPr="00ED05DB" w:rsidRDefault="00534923" w:rsidP="00534923">
            <w:pPr>
              <w:pStyle w:val="ListParagraph"/>
              <w:numPr>
                <w:ilvl w:val="0"/>
                <w:numId w:val="6"/>
              </w:numPr>
              <w:spacing w:after="0" w:line="240" w:lineRule="auto"/>
              <w:ind w:left="720"/>
              <w:rPr>
                <w:rFonts w:ascii="Arial" w:eastAsia="Times New Roman" w:hAnsi="Arial" w:cs="Arial"/>
                <w:i/>
                <w:iCs/>
                <w:sz w:val="24"/>
                <w:szCs w:val="24"/>
              </w:rPr>
            </w:pPr>
            <w:r w:rsidRPr="00ED05DB">
              <w:rPr>
                <w:rFonts w:ascii="Arial" w:eastAsia="Times New Roman" w:hAnsi="Arial" w:cs="Arial"/>
                <w:i/>
                <w:iCs/>
                <w:sz w:val="24"/>
                <w:szCs w:val="24"/>
              </w:rPr>
              <w:t xml:space="preserve">Invertebrate shelter provision should reflect the species groups likely to be associated habitats within and around the development at different levels and include a mix of bee posts, bee bricks and other commercial products as well as more bespoke provision such as habitat panel creation and the attachment of clay tiles or cedar shingles to walls to provide shelter for other species where this would otherwise be lacking  </w:t>
            </w:r>
          </w:p>
          <w:p w14:paraId="204BA0F9" w14:textId="77777777" w:rsidR="00534923" w:rsidRPr="00ED05DB" w:rsidRDefault="00534923" w:rsidP="00534923">
            <w:pPr>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 xml:space="preserve">e. How and when each of these will be implemented and, </w:t>
            </w:r>
            <w:proofErr w:type="gramStart"/>
            <w:r w:rsidRPr="00ED05DB">
              <w:rPr>
                <w:rFonts w:ascii="Arial" w:eastAsia="Times New Roman" w:hAnsi="Arial" w:cs="Arial"/>
                <w:i/>
                <w:iCs/>
                <w:sz w:val="24"/>
                <w:szCs w:val="24"/>
              </w:rPr>
              <w:t>with regard to</w:t>
            </w:r>
            <w:proofErr w:type="gramEnd"/>
            <w:r w:rsidRPr="00ED05DB">
              <w:rPr>
                <w:rFonts w:ascii="Arial" w:eastAsia="Times New Roman" w:hAnsi="Arial" w:cs="Arial"/>
                <w:i/>
                <w:iCs/>
                <w:sz w:val="24"/>
                <w:szCs w:val="24"/>
              </w:rPr>
              <w:t xml:space="preserve"> vegetated areas, maintained during the identified establishment phase, with provision made for replacement of failed plantings.</w:t>
            </w:r>
          </w:p>
          <w:p w14:paraId="106B2B21" w14:textId="77777777" w:rsidR="00534923" w:rsidRPr="00ED05DB" w:rsidRDefault="00534923" w:rsidP="00534923">
            <w:pPr>
              <w:spacing w:after="0" w:line="240" w:lineRule="auto"/>
              <w:ind w:left="360"/>
              <w:rPr>
                <w:rFonts w:ascii="Arial" w:eastAsia="Times New Roman" w:hAnsi="Arial" w:cs="Arial"/>
                <w:i/>
                <w:iCs/>
                <w:sz w:val="24"/>
                <w:szCs w:val="24"/>
              </w:rPr>
            </w:pPr>
          </w:p>
          <w:p w14:paraId="7A624D14" w14:textId="77777777" w:rsidR="00534923" w:rsidRPr="00ED05DB" w:rsidRDefault="00534923" w:rsidP="00534923">
            <w:pPr>
              <w:spacing w:after="0" w:line="240" w:lineRule="auto"/>
              <w:ind w:left="360"/>
              <w:rPr>
                <w:rFonts w:ascii="Arial" w:eastAsia="Times New Roman" w:hAnsi="Arial" w:cs="Arial"/>
                <w:i/>
                <w:iCs/>
                <w:sz w:val="24"/>
                <w:szCs w:val="24"/>
              </w:rPr>
            </w:pPr>
            <w:r w:rsidRPr="00ED05DB">
              <w:rPr>
                <w:rFonts w:ascii="Arial" w:eastAsia="Times New Roman" w:hAnsi="Arial" w:cs="Arial"/>
                <w:i/>
                <w:iCs/>
                <w:sz w:val="24"/>
                <w:szCs w:val="24"/>
              </w:rPr>
              <w:t>The preference will be for a single integrated plan and should separate plans be provided these will need to be consistent with each other.</w:t>
            </w:r>
          </w:p>
          <w:p w14:paraId="2833EC08" w14:textId="77777777" w:rsidR="00534923" w:rsidRPr="00ED05DB" w:rsidRDefault="00534923" w:rsidP="00534923">
            <w:pPr>
              <w:spacing w:after="0" w:line="240" w:lineRule="auto"/>
              <w:ind w:left="360"/>
              <w:rPr>
                <w:rFonts w:ascii="Arial" w:eastAsia="Times New Roman" w:hAnsi="Arial" w:cs="Arial"/>
                <w:i/>
                <w:iCs/>
                <w:sz w:val="24"/>
                <w:szCs w:val="24"/>
              </w:rPr>
            </w:pPr>
          </w:p>
          <w:p w14:paraId="6AF2BACE" w14:textId="77777777" w:rsidR="00534923" w:rsidRPr="00ED05DB" w:rsidRDefault="00534923" w:rsidP="00534923">
            <w:pPr>
              <w:pStyle w:val="ListParagraph"/>
              <w:numPr>
                <w:ilvl w:val="0"/>
                <w:numId w:val="4"/>
              </w:numPr>
              <w:spacing w:after="0" w:line="240" w:lineRule="auto"/>
              <w:ind w:left="0" w:firstLine="0"/>
              <w:rPr>
                <w:rFonts w:ascii="Arial" w:eastAsia="Times New Roman" w:hAnsi="Arial" w:cs="Arial"/>
                <w:i/>
                <w:iCs/>
                <w:sz w:val="24"/>
                <w:szCs w:val="24"/>
              </w:rPr>
            </w:pPr>
            <w:r w:rsidRPr="00ED05DB">
              <w:rPr>
                <w:rFonts w:ascii="Arial" w:eastAsia="Times New Roman" w:hAnsi="Arial" w:cs="Arial"/>
                <w:i/>
                <w:iCs/>
                <w:sz w:val="24"/>
                <w:szCs w:val="24"/>
              </w:rPr>
              <w:t xml:space="preserve">Prior to completion, and following discharge of Condition 2, the applicant will </w:t>
            </w:r>
          </w:p>
          <w:p w14:paraId="7CF5711C" w14:textId="77777777" w:rsidR="00534923" w:rsidRPr="00ED05DB" w:rsidRDefault="00534923" w:rsidP="00534923">
            <w:pPr>
              <w:pStyle w:val="ListParagraph"/>
              <w:spacing w:after="0" w:line="240" w:lineRule="auto"/>
              <w:ind w:left="360"/>
              <w:jc w:val="both"/>
              <w:rPr>
                <w:rFonts w:ascii="Arial" w:eastAsia="Times New Roman" w:hAnsi="Arial" w:cs="Arial"/>
                <w:i/>
                <w:iCs/>
                <w:sz w:val="24"/>
                <w:szCs w:val="24"/>
              </w:rPr>
            </w:pPr>
            <w:r w:rsidRPr="00ED05DB">
              <w:rPr>
                <w:rFonts w:ascii="Arial" w:eastAsia="Times New Roman" w:hAnsi="Arial" w:cs="Arial"/>
                <w:i/>
                <w:iCs/>
                <w:sz w:val="24"/>
                <w:szCs w:val="24"/>
              </w:rPr>
              <w:t>provide to the Council for approval in writing, either a combined Landscaping and Biodiversity Management Plan (LBMP) or discrete Landscaping Maintenance (LMP) and Biodiversity Management (BMP) Plans.</w:t>
            </w:r>
          </w:p>
          <w:p w14:paraId="6F013E2C" w14:textId="77777777" w:rsidR="00534923" w:rsidRPr="00ED05DB" w:rsidRDefault="00534923" w:rsidP="00534923">
            <w:pPr>
              <w:pStyle w:val="ListParagraph"/>
              <w:numPr>
                <w:ilvl w:val="0"/>
                <w:numId w:val="7"/>
              </w:numPr>
              <w:spacing w:after="0" w:line="240" w:lineRule="auto"/>
              <w:jc w:val="both"/>
              <w:rPr>
                <w:rFonts w:ascii="Arial" w:eastAsia="Times New Roman" w:hAnsi="Arial" w:cs="Arial"/>
                <w:i/>
                <w:iCs/>
                <w:sz w:val="24"/>
                <w:szCs w:val="24"/>
              </w:rPr>
            </w:pPr>
            <w:r w:rsidRPr="00ED05DB">
              <w:rPr>
                <w:rFonts w:ascii="Arial" w:eastAsia="Times New Roman" w:hAnsi="Arial" w:cs="Arial"/>
                <w:i/>
                <w:iCs/>
                <w:sz w:val="24"/>
                <w:szCs w:val="24"/>
              </w:rPr>
              <w:t>The plan(s) shall run from the end of the period covered by the LBEMP or the LEP and BEP for a period of five years and shall thereafter be updated at five-year intervals for the life of the development, the purpose being to provide certainty that the expected value of the proposed biodiversity provision will be achieved or exceeded and maintained thereafter through appropriate management that can be adjusted to circumstances over time, e.g. with regard to the changing climate.</w:t>
            </w:r>
          </w:p>
          <w:p w14:paraId="1DBB19B2" w14:textId="77777777" w:rsidR="00534923" w:rsidRPr="00ED05DB" w:rsidRDefault="00534923" w:rsidP="00534923">
            <w:pPr>
              <w:pStyle w:val="ListParagraph"/>
              <w:numPr>
                <w:ilvl w:val="0"/>
                <w:numId w:val="7"/>
              </w:numPr>
              <w:spacing w:after="0" w:line="240" w:lineRule="auto"/>
              <w:jc w:val="both"/>
              <w:rPr>
                <w:rFonts w:ascii="Arial" w:eastAsia="Times New Roman" w:hAnsi="Arial" w:cs="Arial"/>
                <w:i/>
                <w:iCs/>
                <w:sz w:val="24"/>
                <w:szCs w:val="24"/>
              </w:rPr>
            </w:pPr>
            <w:r w:rsidRPr="00ED05DB">
              <w:rPr>
                <w:rFonts w:ascii="Arial" w:eastAsia="Times New Roman" w:hAnsi="Arial" w:cs="Arial"/>
                <w:i/>
                <w:iCs/>
                <w:sz w:val="24"/>
                <w:szCs w:val="24"/>
              </w:rPr>
              <w:t xml:space="preserve">The plan(s) and subsequent updates should be produced by a suitably qualified and experienced professional </w:t>
            </w:r>
          </w:p>
          <w:p w14:paraId="2DD570F2" w14:textId="77777777" w:rsidR="00534923" w:rsidRPr="00ED05DB" w:rsidRDefault="00534923" w:rsidP="00534923">
            <w:pPr>
              <w:pStyle w:val="ListParagraph"/>
              <w:numPr>
                <w:ilvl w:val="0"/>
                <w:numId w:val="7"/>
              </w:numPr>
              <w:spacing w:after="0" w:line="240" w:lineRule="auto"/>
              <w:jc w:val="both"/>
              <w:rPr>
                <w:rFonts w:ascii="Arial" w:eastAsia="Times New Roman" w:hAnsi="Arial" w:cs="Arial"/>
                <w:i/>
                <w:iCs/>
                <w:sz w:val="24"/>
                <w:szCs w:val="24"/>
              </w:rPr>
            </w:pPr>
            <w:r w:rsidRPr="00ED05DB">
              <w:rPr>
                <w:rFonts w:ascii="Arial" w:eastAsia="Times New Roman" w:hAnsi="Arial" w:cs="Arial"/>
                <w:i/>
                <w:iCs/>
                <w:sz w:val="24"/>
                <w:szCs w:val="24"/>
              </w:rPr>
              <w:t>The plan(s) shall provide</w:t>
            </w:r>
          </w:p>
          <w:p w14:paraId="705ABEFD" w14:textId="77777777" w:rsidR="00534923" w:rsidRPr="00ED05DB" w:rsidRDefault="00534923" w:rsidP="00534923">
            <w:pPr>
              <w:pStyle w:val="ListParagraph"/>
              <w:numPr>
                <w:ilvl w:val="0"/>
                <w:numId w:val="8"/>
              </w:numPr>
              <w:spacing w:after="0" w:line="240" w:lineRule="auto"/>
              <w:jc w:val="both"/>
              <w:rPr>
                <w:rFonts w:ascii="Arial" w:eastAsia="Times New Roman" w:hAnsi="Arial" w:cs="Arial"/>
                <w:i/>
                <w:iCs/>
                <w:sz w:val="24"/>
                <w:szCs w:val="24"/>
              </w:rPr>
            </w:pPr>
            <w:r w:rsidRPr="00ED05DB">
              <w:rPr>
                <w:rFonts w:ascii="Arial" w:eastAsia="Times New Roman" w:hAnsi="Arial" w:cs="Arial"/>
                <w:i/>
                <w:iCs/>
                <w:sz w:val="24"/>
                <w:szCs w:val="24"/>
              </w:rPr>
              <w:t xml:space="preserve">A summary of the habitats and other features of value, their target state, their actual </w:t>
            </w:r>
            <w:proofErr w:type="gramStart"/>
            <w:r w:rsidRPr="00ED05DB">
              <w:rPr>
                <w:rFonts w:ascii="Arial" w:eastAsia="Times New Roman" w:hAnsi="Arial" w:cs="Arial"/>
                <w:i/>
                <w:iCs/>
                <w:sz w:val="24"/>
                <w:szCs w:val="24"/>
              </w:rPr>
              <w:t>condition</w:t>
            </w:r>
            <w:proofErr w:type="gramEnd"/>
            <w:r w:rsidRPr="00ED05DB">
              <w:rPr>
                <w:rFonts w:ascii="Arial" w:eastAsia="Times New Roman" w:hAnsi="Arial" w:cs="Arial"/>
                <w:i/>
                <w:iCs/>
                <w:sz w:val="24"/>
                <w:szCs w:val="24"/>
              </w:rPr>
              <w:t xml:space="preserve"> and any interventions identified prior to the commencement of the plan</w:t>
            </w:r>
          </w:p>
          <w:p w14:paraId="645DF043" w14:textId="77777777" w:rsidR="00534923" w:rsidRPr="00ED05DB" w:rsidRDefault="00534923" w:rsidP="00534923">
            <w:pPr>
              <w:pStyle w:val="ListParagraph"/>
              <w:numPr>
                <w:ilvl w:val="0"/>
                <w:numId w:val="8"/>
              </w:numPr>
              <w:spacing w:after="0" w:line="240" w:lineRule="auto"/>
              <w:jc w:val="both"/>
              <w:rPr>
                <w:rFonts w:ascii="Arial" w:eastAsia="Times New Roman" w:hAnsi="Arial" w:cs="Arial"/>
                <w:i/>
                <w:iCs/>
                <w:sz w:val="24"/>
                <w:szCs w:val="24"/>
              </w:rPr>
            </w:pPr>
            <w:r w:rsidRPr="00ED05DB">
              <w:rPr>
                <w:rFonts w:ascii="Arial" w:eastAsia="Times New Roman" w:hAnsi="Arial" w:cs="Arial"/>
                <w:i/>
                <w:iCs/>
                <w:sz w:val="24"/>
                <w:szCs w:val="24"/>
              </w:rPr>
              <w:t>Supporting information about the works required, when and how these should be conducted and logged, when works should not be undertaken, and who has responsibility for implementing and overseeing the works, sufficient to guide the works and provide certainty to all parties in this regard</w:t>
            </w:r>
          </w:p>
          <w:p w14:paraId="02D71A07" w14:textId="77777777" w:rsidR="00534923" w:rsidRPr="00ED05DB" w:rsidRDefault="00534923" w:rsidP="00534923">
            <w:pPr>
              <w:pStyle w:val="ListParagraph"/>
              <w:numPr>
                <w:ilvl w:val="0"/>
                <w:numId w:val="8"/>
              </w:numPr>
              <w:spacing w:after="0" w:line="240" w:lineRule="auto"/>
              <w:jc w:val="both"/>
              <w:rPr>
                <w:rFonts w:ascii="Arial" w:eastAsia="Times New Roman" w:hAnsi="Arial" w:cs="Arial"/>
                <w:i/>
                <w:iCs/>
                <w:sz w:val="24"/>
                <w:szCs w:val="24"/>
              </w:rPr>
            </w:pPr>
            <w:r w:rsidRPr="00ED05DB">
              <w:rPr>
                <w:rFonts w:ascii="Arial" w:eastAsia="Times New Roman" w:hAnsi="Arial" w:cs="Arial"/>
                <w:i/>
                <w:iCs/>
                <w:sz w:val="24"/>
                <w:szCs w:val="24"/>
              </w:rPr>
              <w:t>Clear details of the monitoring and management works.</w:t>
            </w:r>
          </w:p>
          <w:p w14:paraId="110E304C" w14:textId="77777777" w:rsidR="00534923" w:rsidRPr="00ED05DB" w:rsidRDefault="00534923" w:rsidP="00534923">
            <w:pPr>
              <w:pStyle w:val="ListParagraph"/>
              <w:spacing w:after="0" w:line="240" w:lineRule="auto"/>
              <w:jc w:val="both"/>
              <w:rPr>
                <w:rFonts w:ascii="Arial" w:eastAsia="Times New Roman" w:hAnsi="Arial" w:cs="Arial"/>
                <w:i/>
                <w:iCs/>
                <w:sz w:val="24"/>
                <w:szCs w:val="24"/>
              </w:rPr>
            </w:pPr>
          </w:p>
          <w:p w14:paraId="25C00768" w14:textId="77777777" w:rsidR="009B4CB1" w:rsidRPr="00ED05DB" w:rsidRDefault="009B4CB1" w:rsidP="009B4CB1">
            <w:pPr>
              <w:pStyle w:val="ListParagraph"/>
              <w:numPr>
                <w:ilvl w:val="0"/>
                <w:numId w:val="9"/>
              </w:numPr>
              <w:spacing w:after="0" w:line="240" w:lineRule="auto"/>
              <w:jc w:val="both"/>
              <w:rPr>
                <w:rFonts w:ascii="Arial" w:eastAsia="Times New Roman" w:hAnsi="Arial" w:cs="Arial"/>
                <w:i/>
                <w:iCs/>
                <w:sz w:val="24"/>
                <w:szCs w:val="24"/>
              </w:rPr>
            </w:pPr>
            <w:r w:rsidRPr="00ED05DB">
              <w:rPr>
                <w:rFonts w:ascii="Arial" w:eastAsia="Times New Roman" w:hAnsi="Arial" w:cs="Arial"/>
                <w:i/>
                <w:iCs/>
                <w:sz w:val="24"/>
                <w:szCs w:val="24"/>
              </w:rPr>
              <w:t xml:space="preserve">to be undertaken on a seasonal basis </w:t>
            </w:r>
            <w:proofErr w:type="gramStart"/>
            <w:r w:rsidRPr="00ED05DB">
              <w:rPr>
                <w:rFonts w:ascii="Arial" w:eastAsia="Times New Roman" w:hAnsi="Arial" w:cs="Arial"/>
                <w:i/>
                <w:iCs/>
                <w:sz w:val="24"/>
                <w:szCs w:val="24"/>
              </w:rPr>
              <w:t>in the course of</w:t>
            </w:r>
            <w:proofErr w:type="gramEnd"/>
            <w:r w:rsidRPr="00ED05DB">
              <w:rPr>
                <w:rFonts w:ascii="Arial" w:eastAsia="Times New Roman" w:hAnsi="Arial" w:cs="Arial"/>
                <w:i/>
                <w:iCs/>
                <w:sz w:val="24"/>
                <w:szCs w:val="24"/>
              </w:rPr>
              <w:t xml:space="preserve"> each year and at less frequent intervals over a period of years,</w:t>
            </w:r>
          </w:p>
          <w:p w14:paraId="52E8E4E4" w14:textId="77777777" w:rsidR="009B4CB1" w:rsidRPr="00ED05DB" w:rsidRDefault="009B4CB1" w:rsidP="009B4CB1">
            <w:pPr>
              <w:pStyle w:val="ListParagraph"/>
              <w:numPr>
                <w:ilvl w:val="0"/>
                <w:numId w:val="9"/>
              </w:numPr>
              <w:spacing w:after="0" w:line="240" w:lineRule="auto"/>
              <w:jc w:val="both"/>
              <w:rPr>
                <w:rFonts w:ascii="Arial" w:eastAsia="Times New Roman" w:hAnsi="Arial" w:cs="Arial"/>
                <w:i/>
                <w:iCs/>
                <w:sz w:val="24"/>
                <w:szCs w:val="24"/>
              </w:rPr>
            </w:pPr>
            <w:r w:rsidRPr="00ED05DB">
              <w:rPr>
                <w:rFonts w:ascii="Arial" w:eastAsia="Times New Roman" w:hAnsi="Arial" w:cs="Arial"/>
                <w:i/>
                <w:iCs/>
                <w:sz w:val="24"/>
                <w:szCs w:val="24"/>
              </w:rPr>
              <w:t xml:space="preserve">Where these should be undertaken at set intervals and/or when monitoring indicates that pre-identified trigger conditions have been met </w:t>
            </w:r>
          </w:p>
          <w:p w14:paraId="4BA1DCF0" w14:textId="77777777" w:rsidR="009B4CB1" w:rsidRPr="00ED05DB" w:rsidRDefault="009B4CB1" w:rsidP="009B4CB1">
            <w:pPr>
              <w:pStyle w:val="ListParagraph"/>
              <w:numPr>
                <w:ilvl w:val="0"/>
                <w:numId w:val="9"/>
              </w:numPr>
              <w:spacing w:after="0" w:line="240" w:lineRule="auto"/>
              <w:jc w:val="both"/>
              <w:rPr>
                <w:rFonts w:ascii="Arial" w:eastAsia="Times New Roman" w:hAnsi="Arial" w:cs="Arial"/>
                <w:i/>
                <w:iCs/>
                <w:sz w:val="24"/>
                <w:szCs w:val="24"/>
              </w:rPr>
            </w:pPr>
            <w:r w:rsidRPr="00ED05DB">
              <w:rPr>
                <w:rFonts w:ascii="Arial" w:eastAsia="Times New Roman" w:hAnsi="Arial" w:cs="Arial"/>
                <w:i/>
                <w:iCs/>
                <w:sz w:val="24"/>
                <w:szCs w:val="24"/>
              </w:rPr>
              <w:t xml:space="preserve">‘At a glance’ calendars of what works should be carried and when. </w:t>
            </w:r>
          </w:p>
          <w:p w14:paraId="05A6CADE" w14:textId="7226478A" w:rsidR="00534923" w:rsidRDefault="00534923" w:rsidP="00D20032">
            <w:pPr>
              <w:spacing w:after="0" w:line="240" w:lineRule="auto"/>
              <w:jc w:val="both"/>
              <w:rPr>
                <w:rFonts w:ascii="Arial" w:eastAsia="Times New Roman" w:hAnsi="Arial" w:cs="Arial"/>
                <w:b/>
                <w:bCs/>
                <w:sz w:val="24"/>
                <w:szCs w:val="24"/>
              </w:rPr>
            </w:pPr>
          </w:p>
        </w:tc>
      </w:tr>
    </w:tbl>
    <w:p w14:paraId="73B1B265" w14:textId="77777777" w:rsidR="007E375A" w:rsidRPr="004A3B1D" w:rsidRDefault="007E375A" w:rsidP="007E375A">
      <w:pPr>
        <w:tabs>
          <w:tab w:val="left" w:pos="3402"/>
          <w:tab w:val="left" w:pos="5670"/>
          <w:tab w:val="left" w:pos="7088"/>
          <w:tab w:val="left" w:pos="8222"/>
        </w:tabs>
        <w:spacing w:after="0" w:line="240" w:lineRule="auto"/>
        <w:rPr>
          <w:rFonts w:ascii="Arial" w:eastAsia="Times New Roman" w:hAnsi="Arial" w:cs="Arial"/>
          <w:b/>
          <w:sz w:val="24"/>
          <w:szCs w:val="24"/>
        </w:rPr>
      </w:pPr>
    </w:p>
    <w:p w14:paraId="2FFEAFE9" w14:textId="77777777" w:rsidR="009B4CB1" w:rsidRPr="004A3B1D" w:rsidRDefault="007E375A" w:rsidP="007E375A">
      <w:pPr>
        <w:tabs>
          <w:tab w:val="left" w:pos="3402"/>
          <w:tab w:val="left" w:pos="5670"/>
          <w:tab w:val="left" w:pos="7088"/>
          <w:tab w:val="left" w:pos="8222"/>
        </w:tabs>
        <w:spacing w:after="0" w:line="240" w:lineRule="auto"/>
        <w:rPr>
          <w:rFonts w:ascii="Arial" w:eastAsia="Times New Roman" w:hAnsi="Arial" w:cs="Arial"/>
          <w:b/>
          <w:sz w:val="24"/>
          <w:szCs w:val="24"/>
        </w:rPr>
      </w:pPr>
      <w:r w:rsidRPr="004A3B1D">
        <w:rPr>
          <w:rFonts w:ascii="Arial" w:eastAsia="Times New Roman" w:hAnsi="Arial" w:cs="Arial"/>
          <w:b/>
          <w:sz w:val="24"/>
          <w:szCs w:val="24"/>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54"/>
        <w:gridCol w:w="526"/>
        <w:gridCol w:w="5016"/>
        <w:gridCol w:w="4226"/>
      </w:tblGrid>
      <w:tr w:rsidR="009B4CB1" w:rsidRPr="004A3B1D" w14:paraId="6A2EB6B7" w14:textId="77777777" w:rsidTr="00794EA5">
        <w:tc>
          <w:tcPr>
            <w:tcW w:w="988" w:type="dxa"/>
          </w:tcPr>
          <w:p w14:paraId="58AF3850" w14:textId="77777777" w:rsidR="009B4CB1" w:rsidRPr="004A3B1D" w:rsidRDefault="009B4CB1" w:rsidP="00FA1ECD">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Item 2</w:t>
            </w:r>
          </w:p>
        </w:tc>
        <w:tc>
          <w:tcPr>
            <w:tcW w:w="9922" w:type="dxa"/>
            <w:gridSpan w:val="4"/>
            <w:shd w:val="clear" w:color="auto" w:fill="auto"/>
          </w:tcPr>
          <w:p w14:paraId="55103784" w14:textId="77777777" w:rsidR="009B4CB1" w:rsidRPr="004A3B1D" w:rsidRDefault="009B4CB1" w:rsidP="00FA1ECD">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Omission of Condition 13 (Detailed Ecological Management Plan) to be replaced with the above conditions. </w:t>
            </w:r>
          </w:p>
        </w:tc>
      </w:tr>
      <w:tr w:rsidR="009B4CB1" w:rsidRPr="004A3B1D" w14:paraId="36116B01" w14:textId="77777777" w:rsidTr="00794EA5">
        <w:tc>
          <w:tcPr>
            <w:tcW w:w="988" w:type="dxa"/>
          </w:tcPr>
          <w:p w14:paraId="1D247CAC" w14:textId="77777777" w:rsidR="009B4CB1" w:rsidRPr="004A3B1D" w:rsidRDefault="009B4CB1" w:rsidP="00FA1ECD">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Item 3</w:t>
            </w:r>
          </w:p>
        </w:tc>
        <w:tc>
          <w:tcPr>
            <w:tcW w:w="9922" w:type="dxa"/>
            <w:gridSpan w:val="4"/>
            <w:shd w:val="clear" w:color="auto" w:fill="auto"/>
          </w:tcPr>
          <w:p w14:paraId="1BCFA56F" w14:textId="77777777" w:rsidR="009B4CB1" w:rsidRDefault="009B4CB1" w:rsidP="00FA1ECD">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Response to Councillor Query regarding monitoring of single occupancy use</w:t>
            </w:r>
          </w:p>
          <w:p w14:paraId="080A49BA" w14:textId="77777777" w:rsidR="009B4CB1" w:rsidRDefault="009B4CB1" w:rsidP="00FA1ECD">
            <w:pPr>
              <w:spacing w:after="0" w:line="240" w:lineRule="auto"/>
              <w:jc w:val="both"/>
              <w:rPr>
                <w:rFonts w:ascii="Arial" w:eastAsia="Times New Roman" w:hAnsi="Arial" w:cs="Arial"/>
                <w:b/>
                <w:bCs/>
                <w:sz w:val="24"/>
                <w:szCs w:val="24"/>
              </w:rPr>
            </w:pPr>
          </w:p>
          <w:p w14:paraId="0DBB131B" w14:textId="77777777" w:rsidR="009B4CB1" w:rsidRDefault="009B4CB1" w:rsidP="00FA1EC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applicant has stated their tenancy agreements clearly state that all rooms shall be for single occupancy only. There are </w:t>
            </w:r>
            <w:proofErr w:type="gramStart"/>
            <w:r>
              <w:rPr>
                <w:rFonts w:ascii="Arial" w:eastAsia="Times New Roman" w:hAnsi="Arial" w:cs="Arial"/>
                <w:sz w:val="24"/>
                <w:szCs w:val="24"/>
              </w:rPr>
              <w:t>a number of</w:t>
            </w:r>
            <w:proofErr w:type="gramEnd"/>
            <w:r>
              <w:rPr>
                <w:rFonts w:ascii="Arial" w:eastAsia="Times New Roman" w:hAnsi="Arial" w:cs="Arial"/>
                <w:sz w:val="24"/>
                <w:szCs w:val="24"/>
              </w:rPr>
              <w:t xml:space="preserve"> other measures in place to ensure that this condition is not breached:</w:t>
            </w:r>
          </w:p>
          <w:p w14:paraId="5CD89E91" w14:textId="77777777" w:rsidR="009B4CB1" w:rsidRDefault="009B4CB1" w:rsidP="00FA1ECD">
            <w:pPr>
              <w:spacing w:after="0" w:line="240" w:lineRule="auto"/>
              <w:jc w:val="both"/>
              <w:rPr>
                <w:rFonts w:ascii="Arial" w:eastAsia="Times New Roman" w:hAnsi="Arial" w:cs="Arial"/>
                <w:sz w:val="24"/>
                <w:szCs w:val="24"/>
              </w:rPr>
            </w:pPr>
          </w:p>
          <w:p w14:paraId="7D47FD82" w14:textId="77777777" w:rsidR="009B4CB1" w:rsidRPr="00107D3E" w:rsidRDefault="009B4CB1" w:rsidP="009B4CB1">
            <w:pPr>
              <w:pStyle w:val="ListParagraph"/>
              <w:numPr>
                <w:ilvl w:val="0"/>
                <w:numId w:val="10"/>
              </w:numPr>
              <w:spacing w:after="0" w:line="240" w:lineRule="auto"/>
              <w:jc w:val="both"/>
              <w:rPr>
                <w:rFonts w:ascii="Arial" w:eastAsia="Times New Roman" w:hAnsi="Arial" w:cs="Arial"/>
                <w:sz w:val="24"/>
                <w:szCs w:val="24"/>
              </w:rPr>
            </w:pPr>
            <w:r>
              <w:rPr>
                <w:rFonts w:ascii="Verdana" w:eastAsia="Times New Roman" w:hAnsi="Verdana"/>
                <w:sz w:val="23"/>
                <w:szCs w:val="23"/>
                <w:shd w:val="clear" w:color="auto" w:fill="FFFFFF"/>
              </w:rPr>
              <w:t>The rooms will be accessible with fob and each tenant will be issued with a single fob only. Any fob claimed as lost, will be disabled. </w:t>
            </w:r>
          </w:p>
          <w:p w14:paraId="4DD56674" w14:textId="77777777" w:rsidR="009B4CB1" w:rsidRDefault="009B4CB1" w:rsidP="009B4CB1">
            <w:pPr>
              <w:pStyle w:val="ListParagraph"/>
              <w:numPr>
                <w:ilvl w:val="0"/>
                <w:numId w:val="10"/>
              </w:numPr>
              <w:spacing w:after="0" w:line="240" w:lineRule="auto"/>
              <w:jc w:val="both"/>
              <w:rPr>
                <w:rFonts w:ascii="Arial" w:eastAsia="Times New Roman" w:hAnsi="Arial" w:cs="Arial"/>
                <w:sz w:val="24"/>
                <w:szCs w:val="24"/>
              </w:rPr>
            </w:pPr>
            <w:r>
              <w:rPr>
                <w:rFonts w:ascii="Arial" w:eastAsia="Times New Roman" w:hAnsi="Arial" w:cs="Arial"/>
                <w:sz w:val="24"/>
                <w:szCs w:val="24"/>
              </w:rPr>
              <w:t>Only single beds would be provided in each suite.</w:t>
            </w:r>
          </w:p>
          <w:p w14:paraId="0EC83E4B" w14:textId="77777777" w:rsidR="009B4CB1" w:rsidRDefault="009B4CB1" w:rsidP="009B4CB1">
            <w:pPr>
              <w:pStyle w:val="ListParagraph"/>
              <w:numPr>
                <w:ilvl w:val="0"/>
                <w:numId w:val="10"/>
              </w:numPr>
              <w:spacing w:after="0" w:line="240" w:lineRule="auto"/>
              <w:jc w:val="both"/>
              <w:rPr>
                <w:rFonts w:ascii="Arial" w:eastAsia="Times New Roman" w:hAnsi="Arial" w:cs="Arial"/>
                <w:sz w:val="24"/>
                <w:szCs w:val="24"/>
              </w:rPr>
            </w:pPr>
            <w:r>
              <w:rPr>
                <w:rFonts w:ascii="Arial" w:eastAsia="Times New Roman" w:hAnsi="Arial" w:cs="Arial"/>
                <w:sz w:val="24"/>
                <w:szCs w:val="24"/>
              </w:rPr>
              <w:t>There is regular housekeeping to monitor this.</w:t>
            </w:r>
          </w:p>
          <w:p w14:paraId="330A8808" w14:textId="77777777" w:rsidR="009B4CB1" w:rsidRPr="00107D3E" w:rsidRDefault="009B4CB1" w:rsidP="009B4CB1">
            <w:pPr>
              <w:pStyle w:val="ListParagraph"/>
              <w:numPr>
                <w:ilvl w:val="0"/>
                <w:numId w:val="10"/>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24/7 manned reception and CCTV throughout the premises further aids the monitoring of tenants fulfilling the requirements of the tenancy. Failure to meet such terms would result in eviction. </w:t>
            </w:r>
          </w:p>
        </w:tc>
      </w:tr>
      <w:tr w:rsidR="00C35A17" w:rsidRPr="004A3B1D" w14:paraId="735A6565" w14:textId="77777777" w:rsidTr="00794EA5">
        <w:tc>
          <w:tcPr>
            <w:tcW w:w="1142" w:type="dxa"/>
            <w:gridSpan w:val="2"/>
          </w:tcPr>
          <w:p w14:paraId="306C94F6" w14:textId="77777777" w:rsidR="00C35A17" w:rsidRPr="004A3B1D" w:rsidRDefault="00C35A17" w:rsidP="00FA1ECD">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Agenda item 14</w:t>
            </w:r>
          </w:p>
        </w:tc>
        <w:tc>
          <w:tcPr>
            <w:tcW w:w="9768" w:type="dxa"/>
            <w:gridSpan w:val="3"/>
            <w:shd w:val="clear" w:color="auto" w:fill="auto"/>
          </w:tcPr>
          <w:p w14:paraId="509B5D62" w14:textId="77777777" w:rsidR="00C35A17" w:rsidRPr="000C584A" w:rsidRDefault="00C35A17" w:rsidP="00FA1ECD">
            <w:pPr>
              <w:spacing w:after="0" w:line="240" w:lineRule="auto"/>
              <w:jc w:val="both"/>
              <w:rPr>
                <w:rFonts w:ascii="Arial" w:eastAsia="Times New Roman" w:hAnsi="Arial" w:cs="Arial"/>
                <w:sz w:val="24"/>
                <w:szCs w:val="24"/>
              </w:rPr>
            </w:pPr>
            <w:r w:rsidRPr="000C584A">
              <w:rPr>
                <w:rFonts w:ascii="Arial" w:hAnsi="Arial" w:cs="Arial"/>
                <w:sz w:val="24"/>
                <w:szCs w:val="24"/>
              </w:rPr>
              <w:t>Proposed Amendments to the Conservation Area Advisory Committee (CAAC) Constitution</w:t>
            </w:r>
          </w:p>
        </w:tc>
      </w:tr>
      <w:tr w:rsidR="00C35A17" w:rsidRPr="004A3B1D" w14:paraId="28EA430E" w14:textId="77777777" w:rsidTr="00794EA5">
        <w:tc>
          <w:tcPr>
            <w:tcW w:w="1142" w:type="dxa"/>
            <w:gridSpan w:val="2"/>
          </w:tcPr>
          <w:p w14:paraId="6DF0CA00" w14:textId="77777777" w:rsidR="00C35A17" w:rsidRDefault="00C35A17" w:rsidP="00FA1ECD">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Item 1</w:t>
            </w:r>
          </w:p>
        </w:tc>
        <w:tc>
          <w:tcPr>
            <w:tcW w:w="9768" w:type="dxa"/>
            <w:gridSpan w:val="3"/>
            <w:shd w:val="clear" w:color="auto" w:fill="auto"/>
          </w:tcPr>
          <w:p w14:paraId="49825B02" w14:textId="77777777" w:rsidR="00C35A17" w:rsidRPr="000C584A" w:rsidRDefault="00C35A17" w:rsidP="00FA1ECD">
            <w:pPr>
              <w:spacing w:after="0" w:line="240" w:lineRule="auto"/>
              <w:jc w:val="both"/>
              <w:rPr>
                <w:rFonts w:ascii="Arial" w:eastAsia="Times New Roman" w:hAnsi="Arial" w:cs="Arial"/>
                <w:sz w:val="24"/>
                <w:szCs w:val="24"/>
              </w:rPr>
            </w:pPr>
            <w:r w:rsidRPr="000C584A">
              <w:rPr>
                <w:rFonts w:ascii="Arial" w:eastAsia="Times New Roman" w:hAnsi="Arial" w:cs="Arial"/>
                <w:sz w:val="24"/>
                <w:szCs w:val="24"/>
              </w:rPr>
              <w:t xml:space="preserve">Amend the draft Conservation Area Advisory Committee constitution </w:t>
            </w:r>
            <w:r>
              <w:rPr>
                <w:rFonts w:ascii="Arial" w:eastAsia="Times New Roman" w:hAnsi="Arial" w:cs="Arial"/>
                <w:sz w:val="24"/>
                <w:szCs w:val="24"/>
              </w:rPr>
              <w:t xml:space="preserve">(Appendix 1) </w:t>
            </w:r>
            <w:r w:rsidRPr="000C584A">
              <w:rPr>
                <w:rFonts w:ascii="Arial" w:eastAsia="Times New Roman" w:hAnsi="Arial" w:cs="Arial"/>
                <w:sz w:val="24"/>
                <w:szCs w:val="24"/>
              </w:rPr>
              <w:t xml:space="preserve">by </w:t>
            </w:r>
            <w:r>
              <w:rPr>
                <w:rFonts w:ascii="Arial" w:eastAsia="Times New Roman" w:hAnsi="Arial" w:cs="Arial"/>
                <w:sz w:val="24"/>
                <w:szCs w:val="24"/>
              </w:rPr>
              <w:t>renumbering</w:t>
            </w:r>
            <w:r w:rsidRPr="000C584A">
              <w:rPr>
                <w:rFonts w:ascii="Arial" w:eastAsia="Times New Roman" w:hAnsi="Arial" w:cs="Arial"/>
                <w:sz w:val="24"/>
                <w:szCs w:val="24"/>
              </w:rPr>
              <w:t xml:space="preserve"> point 2</w:t>
            </w:r>
            <w:r>
              <w:rPr>
                <w:rFonts w:ascii="Arial" w:eastAsia="Times New Roman" w:hAnsi="Arial" w:cs="Arial"/>
                <w:sz w:val="24"/>
                <w:szCs w:val="24"/>
              </w:rPr>
              <w:t>(</w:t>
            </w:r>
            <w:r w:rsidRPr="000C584A">
              <w:rPr>
                <w:rFonts w:ascii="Arial" w:eastAsia="Times New Roman" w:hAnsi="Arial" w:cs="Arial"/>
                <w:sz w:val="24"/>
                <w:szCs w:val="24"/>
              </w:rPr>
              <w:t>a</w:t>
            </w:r>
            <w:r>
              <w:rPr>
                <w:rFonts w:ascii="Arial" w:eastAsia="Times New Roman" w:hAnsi="Arial" w:cs="Arial"/>
                <w:sz w:val="24"/>
                <w:szCs w:val="24"/>
              </w:rPr>
              <w:t>)</w:t>
            </w:r>
            <w:r w:rsidRPr="000C584A">
              <w:rPr>
                <w:rFonts w:ascii="Arial" w:eastAsia="Times New Roman" w:hAnsi="Arial" w:cs="Arial"/>
                <w:sz w:val="24"/>
                <w:szCs w:val="24"/>
              </w:rPr>
              <w:t xml:space="preserve"> to be point 2</w:t>
            </w:r>
            <w:r>
              <w:rPr>
                <w:rFonts w:ascii="Arial" w:eastAsia="Times New Roman" w:hAnsi="Arial" w:cs="Arial"/>
                <w:sz w:val="24"/>
                <w:szCs w:val="24"/>
              </w:rPr>
              <w:t>(</w:t>
            </w:r>
            <w:r w:rsidRPr="000C584A">
              <w:rPr>
                <w:rFonts w:ascii="Arial" w:eastAsia="Times New Roman" w:hAnsi="Arial" w:cs="Arial"/>
                <w:sz w:val="24"/>
                <w:szCs w:val="24"/>
              </w:rPr>
              <w:t>b</w:t>
            </w:r>
            <w:r>
              <w:rPr>
                <w:rFonts w:ascii="Arial" w:eastAsia="Times New Roman" w:hAnsi="Arial" w:cs="Arial"/>
                <w:sz w:val="24"/>
                <w:szCs w:val="24"/>
              </w:rPr>
              <w:t>)</w:t>
            </w:r>
            <w:r w:rsidRPr="000C584A">
              <w:rPr>
                <w:rFonts w:ascii="Arial" w:eastAsia="Times New Roman" w:hAnsi="Arial" w:cs="Arial"/>
                <w:sz w:val="24"/>
                <w:szCs w:val="24"/>
              </w:rPr>
              <w:t xml:space="preserve"> and omitting the word ‘nominated’ in front of ‘individuals’ and adding point 2</w:t>
            </w:r>
            <w:r>
              <w:rPr>
                <w:rFonts w:ascii="Arial" w:eastAsia="Times New Roman" w:hAnsi="Arial" w:cs="Arial"/>
                <w:sz w:val="24"/>
                <w:szCs w:val="24"/>
              </w:rPr>
              <w:t>(a)</w:t>
            </w:r>
            <w:r w:rsidRPr="000C584A">
              <w:rPr>
                <w:rFonts w:ascii="Arial" w:eastAsia="Times New Roman" w:hAnsi="Arial" w:cs="Arial"/>
                <w:sz w:val="24"/>
                <w:szCs w:val="24"/>
              </w:rPr>
              <w:t>a to read: ‘S</w:t>
            </w:r>
            <w:r w:rsidRPr="000C584A">
              <w:rPr>
                <w:rFonts w:ascii="Arial" w:hAnsi="Arial" w:cs="Arial"/>
                <w:sz w:val="24"/>
                <w:szCs w:val="24"/>
              </w:rPr>
              <w:t>hould any of the listed organisations fail to nominate a member of that organisation to be part of the Committee, the Committee can co-opt a member of that organisation to be part of the Committee</w:t>
            </w:r>
            <w:r>
              <w:rPr>
                <w:rFonts w:ascii="Arial" w:hAnsi="Arial" w:cs="Arial"/>
                <w:sz w:val="24"/>
                <w:szCs w:val="24"/>
              </w:rPr>
              <w:t xml:space="preserve">, </w:t>
            </w:r>
            <w:r w:rsidRPr="00BB7B5E">
              <w:rPr>
                <w:rFonts w:ascii="Arial" w:hAnsi="Arial" w:cs="Arial"/>
                <w:sz w:val="24"/>
                <w:szCs w:val="24"/>
              </w:rPr>
              <w:t>subject to a majority vote from the existing serving Committee members</w:t>
            </w:r>
            <w:r w:rsidRPr="000C584A">
              <w:rPr>
                <w:rFonts w:ascii="Arial" w:hAnsi="Arial" w:cs="Arial"/>
                <w:sz w:val="24"/>
                <w:szCs w:val="24"/>
              </w:rPr>
              <w:t>’.</w:t>
            </w:r>
            <w:r>
              <w:rPr>
                <w:rFonts w:ascii="Arial" w:hAnsi="Arial" w:cs="Arial"/>
                <w:sz w:val="24"/>
                <w:szCs w:val="24"/>
              </w:rPr>
              <w:t xml:space="preserve"> This reflects recommendation 2(a) of the published report.</w:t>
            </w:r>
          </w:p>
        </w:tc>
      </w:tr>
      <w:tr w:rsidR="00C35A17" w:rsidRPr="004A3B1D" w14:paraId="61242F5B" w14:textId="77777777" w:rsidTr="00794EA5">
        <w:tc>
          <w:tcPr>
            <w:tcW w:w="1142" w:type="dxa"/>
            <w:gridSpan w:val="2"/>
          </w:tcPr>
          <w:p w14:paraId="7ECECF7E" w14:textId="77777777" w:rsidR="00C35A17" w:rsidRPr="004A3B1D" w:rsidRDefault="00C35A17" w:rsidP="00FA1ECD">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Item 2</w:t>
            </w:r>
          </w:p>
        </w:tc>
        <w:tc>
          <w:tcPr>
            <w:tcW w:w="9768" w:type="dxa"/>
            <w:gridSpan w:val="3"/>
            <w:shd w:val="clear" w:color="auto" w:fill="auto"/>
          </w:tcPr>
          <w:p w14:paraId="5EFB1367" w14:textId="77777777" w:rsidR="00C35A17" w:rsidRPr="000C584A" w:rsidRDefault="00C35A17" w:rsidP="00FA1ECD">
            <w:pPr>
              <w:spacing w:after="0" w:line="240" w:lineRule="auto"/>
              <w:jc w:val="both"/>
              <w:rPr>
                <w:rFonts w:ascii="Arial" w:eastAsia="Times New Roman" w:hAnsi="Arial" w:cs="Arial"/>
                <w:sz w:val="24"/>
                <w:szCs w:val="24"/>
              </w:rPr>
            </w:pPr>
            <w:r>
              <w:rPr>
                <w:rFonts w:ascii="Arial" w:eastAsia="Times New Roman" w:hAnsi="Arial" w:cs="Arial"/>
                <w:sz w:val="24"/>
                <w:szCs w:val="24"/>
              </w:rPr>
              <w:t>Add a</w:t>
            </w:r>
            <w:r w:rsidRPr="000C584A">
              <w:rPr>
                <w:rFonts w:ascii="Arial" w:eastAsia="Times New Roman" w:hAnsi="Arial" w:cs="Arial"/>
                <w:sz w:val="24"/>
                <w:szCs w:val="24"/>
              </w:rPr>
              <w:t>n additional recommendation</w:t>
            </w:r>
            <w:r>
              <w:rPr>
                <w:rFonts w:ascii="Arial" w:eastAsia="Times New Roman" w:hAnsi="Arial" w:cs="Arial"/>
                <w:sz w:val="24"/>
                <w:szCs w:val="24"/>
              </w:rPr>
              <w:t>:</w:t>
            </w:r>
            <w:r w:rsidRPr="000C584A">
              <w:rPr>
                <w:rFonts w:ascii="Arial" w:eastAsia="Times New Roman" w:hAnsi="Arial" w:cs="Arial"/>
                <w:sz w:val="24"/>
                <w:szCs w:val="24"/>
              </w:rPr>
              <w:t xml:space="preserve"> </w:t>
            </w:r>
            <w:r>
              <w:rPr>
                <w:rFonts w:ascii="Arial" w:eastAsia="Times New Roman" w:hAnsi="Arial" w:cs="Arial"/>
                <w:sz w:val="24"/>
                <w:szCs w:val="24"/>
              </w:rPr>
              <w:t>R</w:t>
            </w:r>
            <w:r w:rsidRPr="000C584A">
              <w:rPr>
                <w:rFonts w:ascii="Arial" w:eastAsia="Times New Roman" w:hAnsi="Arial" w:cs="Arial"/>
                <w:sz w:val="24"/>
                <w:szCs w:val="24"/>
              </w:rPr>
              <w:t>ecommendation 6</w:t>
            </w:r>
            <w:r>
              <w:rPr>
                <w:rFonts w:ascii="Arial" w:eastAsia="Times New Roman" w:hAnsi="Arial" w:cs="Arial"/>
                <w:sz w:val="24"/>
                <w:szCs w:val="24"/>
              </w:rPr>
              <w:t>: add an additional paragraph (2c) to the constitution at Appendix 1</w:t>
            </w:r>
            <w:r w:rsidRPr="000C584A">
              <w:rPr>
                <w:rFonts w:ascii="Arial" w:eastAsia="Times New Roman" w:hAnsi="Arial" w:cs="Arial"/>
                <w:sz w:val="24"/>
                <w:szCs w:val="24"/>
              </w:rPr>
              <w:t xml:space="preserve"> to confirm and clarify that co-opted members have the same voting rights as non-co-opted</w:t>
            </w:r>
            <w:r>
              <w:rPr>
                <w:rFonts w:ascii="Arial" w:eastAsia="Times New Roman" w:hAnsi="Arial" w:cs="Arial"/>
                <w:sz w:val="24"/>
                <w:szCs w:val="24"/>
              </w:rPr>
              <w:t xml:space="preserve"> / nominated</w:t>
            </w:r>
            <w:r w:rsidRPr="000C584A">
              <w:rPr>
                <w:rFonts w:ascii="Arial" w:eastAsia="Times New Roman" w:hAnsi="Arial" w:cs="Arial"/>
                <w:sz w:val="24"/>
                <w:szCs w:val="24"/>
              </w:rPr>
              <w:t xml:space="preserve"> members </w:t>
            </w:r>
          </w:p>
        </w:tc>
      </w:tr>
      <w:tr w:rsidR="00C35A17" w:rsidRPr="004A3B1D" w14:paraId="74E25CD6" w14:textId="77777777" w:rsidTr="00794EA5">
        <w:tc>
          <w:tcPr>
            <w:tcW w:w="1142" w:type="dxa"/>
            <w:gridSpan w:val="2"/>
          </w:tcPr>
          <w:p w14:paraId="08002A28" w14:textId="77777777" w:rsidR="00C35A17" w:rsidRPr="004A3B1D" w:rsidRDefault="00C35A17" w:rsidP="00FA1ECD">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Item 3</w:t>
            </w:r>
          </w:p>
        </w:tc>
        <w:tc>
          <w:tcPr>
            <w:tcW w:w="9768" w:type="dxa"/>
            <w:gridSpan w:val="3"/>
            <w:shd w:val="clear" w:color="auto" w:fill="auto"/>
          </w:tcPr>
          <w:p w14:paraId="095DF73C" w14:textId="77777777" w:rsidR="00C35A17" w:rsidRPr="000C584A" w:rsidRDefault="00C35A17" w:rsidP="00FA1ECD">
            <w:pPr>
              <w:spacing w:after="0" w:line="240" w:lineRule="auto"/>
              <w:jc w:val="both"/>
              <w:rPr>
                <w:rFonts w:ascii="Arial" w:eastAsia="Times New Roman" w:hAnsi="Arial" w:cs="Arial"/>
                <w:sz w:val="24"/>
                <w:szCs w:val="24"/>
              </w:rPr>
            </w:pPr>
            <w:r w:rsidRPr="000C584A">
              <w:rPr>
                <w:rFonts w:ascii="Arial" w:eastAsia="Times New Roman" w:hAnsi="Arial" w:cs="Arial"/>
                <w:sz w:val="24"/>
                <w:szCs w:val="24"/>
              </w:rPr>
              <w:t xml:space="preserve">As above, amend the draft Conservation Area Advisory Committee constitution </w:t>
            </w:r>
            <w:r>
              <w:rPr>
                <w:rFonts w:ascii="Arial" w:eastAsia="Times New Roman" w:hAnsi="Arial" w:cs="Arial"/>
                <w:sz w:val="24"/>
                <w:szCs w:val="24"/>
              </w:rPr>
              <w:t xml:space="preserve">at Appendix 1 to reflect Recommendation 6, namely </w:t>
            </w:r>
            <w:r w:rsidRPr="000C584A">
              <w:rPr>
                <w:rFonts w:ascii="Arial" w:eastAsia="Times New Roman" w:hAnsi="Arial" w:cs="Arial"/>
                <w:sz w:val="24"/>
                <w:szCs w:val="24"/>
              </w:rPr>
              <w:t xml:space="preserve">by adding </w:t>
            </w:r>
            <w:r>
              <w:rPr>
                <w:rFonts w:ascii="Arial" w:eastAsia="Times New Roman" w:hAnsi="Arial" w:cs="Arial"/>
                <w:sz w:val="24"/>
                <w:szCs w:val="24"/>
              </w:rPr>
              <w:t>‘</w:t>
            </w:r>
            <w:r w:rsidRPr="000C584A">
              <w:rPr>
                <w:rFonts w:ascii="Arial" w:eastAsia="Times New Roman" w:hAnsi="Arial" w:cs="Arial"/>
                <w:sz w:val="24"/>
                <w:szCs w:val="24"/>
              </w:rPr>
              <w:t>point 2</w:t>
            </w:r>
            <w:r>
              <w:rPr>
                <w:rFonts w:ascii="Arial" w:eastAsia="Times New Roman" w:hAnsi="Arial" w:cs="Arial"/>
                <w:sz w:val="24"/>
                <w:szCs w:val="24"/>
              </w:rPr>
              <w:t>(</w:t>
            </w:r>
            <w:r w:rsidRPr="000C584A">
              <w:rPr>
                <w:rFonts w:ascii="Arial" w:eastAsia="Times New Roman" w:hAnsi="Arial" w:cs="Arial"/>
                <w:sz w:val="24"/>
                <w:szCs w:val="24"/>
              </w:rPr>
              <w:t>c</w:t>
            </w:r>
            <w:r>
              <w:rPr>
                <w:rFonts w:ascii="Arial" w:eastAsia="Times New Roman" w:hAnsi="Arial" w:cs="Arial"/>
                <w:sz w:val="24"/>
                <w:szCs w:val="24"/>
              </w:rPr>
              <w:t>)</w:t>
            </w:r>
            <w:r w:rsidRPr="000C584A">
              <w:rPr>
                <w:rFonts w:ascii="Arial" w:eastAsia="Times New Roman" w:hAnsi="Arial" w:cs="Arial"/>
                <w:sz w:val="24"/>
                <w:szCs w:val="24"/>
              </w:rPr>
              <w:t xml:space="preserve"> t</w:t>
            </w:r>
            <w:r>
              <w:rPr>
                <w:rFonts w:ascii="Arial" w:eastAsia="Times New Roman" w:hAnsi="Arial" w:cs="Arial"/>
                <w:sz w:val="24"/>
                <w:szCs w:val="24"/>
              </w:rPr>
              <w:t>hat</w:t>
            </w:r>
            <w:r w:rsidRPr="000C584A">
              <w:rPr>
                <w:rFonts w:ascii="Arial" w:eastAsia="Times New Roman" w:hAnsi="Arial" w:cs="Arial"/>
                <w:sz w:val="24"/>
                <w:szCs w:val="24"/>
              </w:rPr>
              <w:t xml:space="preserve"> co-opted members </w:t>
            </w:r>
            <w:r>
              <w:rPr>
                <w:rFonts w:ascii="Arial" w:eastAsia="Times New Roman" w:hAnsi="Arial" w:cs="Arial"/>
                <w:sz w:val="24"/>
                <w:szCs w:val="24"/>
              </w:rPr>
              <w:t xml:space="preserve">though paragraphs 2(a) and 2(b) </w:t>
            </w:r>
            <w:r w:rsidRPr="000C584A">
              <w:rPr>
                <w:rFonts w:ascii="Arial" w:eastAsia="Times New Roman" w:hAnsi="Arial" w:cs="Arial"/>
                <w:sz w:val="24"/>
                <w:szCs w:val="24"/>
              </w:rPr>
              <w:t xml:space="preserve">have the same voting rights </w:t>
            </w:r>
            <w:r>
              <w:rPr>
                <w:rFonts w:ascii="Arial" w:eastAsia="Times New Roman" w:hAnsi="Arial" w:cs="Arial"/>
                <w:sz w:val="24"/>
                <w:szCs w:val="24"/>
              </w:rPr>
              <w:t>as those appointed through paragraphs (1) and (2) above in the constitution.</w:t>
            </w:r>
          </w:p>
        </w:tc>
      </w:tr>
      <w:tr w:rsidR="00C35A17" w:rsidRPr="004A3B1D" w14:paraId="0B93DB44" w14:textId="77777777" w:rsidTr="00794EA5">
        <w:trPr>
          <w:trHeight w:val="280"/>
        </w:trPr>
        <w:tc>
          <w:tcPr>
            <w:tcW w:w="1142" w:type="dxa"/>
            <w:gridSpan w:val="2"/>
          </w:tcPr>
          <w:p w14:paraId="0D118FD6" w14:textId="77777777" w:rsidR="00C35A17" w:rsidRPr="001D149D" w:rsidRDefault="00C35A17" w:rsidP="00FA1ECD">
            <w:pPr>
              <w:tabs>
                <w:tab w:val="left" w:pos="4962"/>
                <w:tab w:val="left" w:pos="7655"/>
              </w:tabs>
              <w:spacing w:after="0" w:line="240" w:lineRule="auto"/>
              <w:ind w:right="45"/>
              <w:rPr>
                <w:rFonts w:ascii="Arial" w:eastAsia="Times New Roman" w:hAnsi="Arial" w:cs="Arial"/>
                <w:b/>
                <w:bCs/>
                <w:sz w:val="24"/>
                <w:szCs w:val="24"/>
              </w:rPr>
            </w:pPr>
            <w:r w:rsidRPr="001D149D">
              <w:rPr>
                <w:rFonts w:ascii="Arial" w:eastAsia="Times New Roman" w:hAnsi="Arial" w:cs="Arial"/>
                <w:b/>
                <w:bCs/>
                <w:sz w:val="24"/>
                <w:szCs w:val="24"/>
              </w:rPr>
              <w:t>Item 4</w:t>
            </w:r>
          </w:p>
        </w:tc>
        <w:tc>
          <w:tcPr>
            <w:tcW w:w="9768" w:type="dxa"/>
            <w:gridSpan w:val="3"/>
            <w:shd w:val="clear" w:color="auto" w:fill="auto"/>
          </w:tcPr>
          <w:p w14:paraId="75C7C314" w14:textId="77777777" w:rsidR="00C35A17" w:rsidRPr="001D149D" w:rsidRDefault="00C35A17" w:rsidP="00FA1ECD">
            <w:pPr>
              <w:spacing w:after="0" w:line="240" w:lineRule="auto"/>
              <w:jc w:val="both"/>
              <w:rPr>
                <w:rFonts w:ascii="Arial" w:eastAsia="Times New Roman" w:hAnsi="Arial" w:cs="Arial"/>
                <w:sz w:val="24"/>
                <w:szCs w:val="24"/>
              </w:rPr>
            </w:pPr>
            <w:r w:rsidRPr="001D149D">
              <w:rPr>
                <w:rFonts w:ascii="Arial" w:eastAsia="Times New Roman" w:hAnsi="Arial" w:cs="Arial"/>
                <w:sz w:val="24"/>
                <w:szCs w:val="24"/>
              </w:rPr>
              <w:t xml:space="preserve">Amend recommendation 2(a) of the published report to include the Harrow Heritage Trust as an organisation that can nominate members. </w:t>
            </w:r>
          </w:p>
        </w:tc>
      </w:tr>
      <w:tr w:rsidR="00C35A17" w:rsidRPr="004A3B1D" w14:paraId="73B930A5" w14:textId="77777777" w:rsidTr="00794EA5">
        <w:tc>
          <w:tcPr>
            <w:tcW w:w="1142" w:type="dxa"/>
            <w:gridSpan w:val="2"/>
          </w:tcPr>
          <w:p w14:paraId="05D2D690" w14:textId="77777777" w:rsidR="00C35A17" w:rsidRPr="001D149D" w:rsidRDefault="00C35A17" w:rsidP="00FA1ECD">
            <w:pPr>
              <w:spacing w:after="0" w:line="240" w:lineRule="auto"/>
              <w:jc w:val="both"/>
              <w:rPr>
                <w:rFonts w:ascii="Arial" w:eastAsia="Times New Roman" w:hAnsi="Arial" w:cs="Arial"/>
                <w:b/>
                <w:bCs/>
                <w:sz w:val="24"/>
                <w:szCs w:val="24"/>
              </w:rPr>
            </w:pPr>
            <w:r w:rsidRPr="001D149D">
              <w:rPr>
                <w:rFonts w:ascii="Arial" w:eastAsia="Times New Roman" w:hAnsi="Arial" w:cs="Arial"/>
                <w:b/>
                <w:bCs/>
                <w:sz w:val="24"/>
                <w:szCs w:val="24"/>
              </w:rPr>
              <w:t>Item 5</w:t>
            </w:r>
          </w:p>
        </w:tc>
        <w:tc>
          <w:tcPr>
            <w:tcW w:w="9768" w:type="dxa"/>
            <w:gridSpan w:val="3"/>
            <w:shd w:val="clear" w:color="auto" w:fill="auto"/>
          </w:tcPr>
          <w:p w14:paraId="047E135B" w14:textId="77777777" w:rsidR="00C35A17" w:rsidRPr="001D149D" w:rsidRDefault="00C35A17" w:rsidP="00FA1ECD">
            <w:pPr>
              <w:spacing w:after="0" w:line="240" w:lineRule="auto"/>
              <w:jc w:val="both"/>
              <w:rPr>
                <w:rFonts w:ascii="Arial" w:eastAsia="Times New Roman" w:hAnsi="Arial" w:cs="Arial"/>
                <w:sz w:val="24"/>
                <w:szCs w:val="24"/>
              </w:rPr>
            </w:pPr>
            <w:r w:rsidRPr="001D149D">
              <w:rPr>
                <w:rFonts w:ascii="Arial" w:eastAsia="Times New Roman" w:hAnsi="Arial" w:cs="Arial"/>
                <w:sz w:val="24"/>
                <w:szCs w:val="24"/>
              </w:rPr>
              <w:t>As above, amend the draft Conservation Area Advisory Committee constitution at Appendix 1 to reflect Recommendation 2(a) to include the Harrow Heritage Trust as an organisation that can nominate members.</w:t>
            </w:r>
          </w:p>
        </w:tc>
      </w:tr>
      <w:tr w:rsidR="00794EA5" w:rsidRPr="002C2C08" w14:paraId="5E89702F" w14:textId="77777777" w:rsidTr="00794EA5">
        <w:tblPrEx>
          <w:tblLook w:val="04A0" w:firstRow="1" w:lastRow="0" w:firstColumn="1" w:lastColumn="0" w:noHBand="0" w:noVBand="1"/>
        </w:tblPrEx>
        <w:tc>
          <w:tcPr>
            <w:tcW w:w="10910" w:type="dxa"/>
            <w:gridSpan w:val="5"/>
            <w:shd w:val="clear" w:color="auto" w:fill="auto"/>
          </w:tcPr>
          <w:p w14:paraId="37B900F3" w14:textId="77777777" w:rsidR="00794EA5" w:rsidRPr="002C2C08" w:rsidRDefault="00794EA5" w:rsidP="00DB2B3B">
            <w:pPr>
              <w:spacing w:after="0" w:line="240" w:lineRule="auto"/>
              <w:jc w:val="both"/>
              <w:rPr>
                <w:rFonts w:ascii="Arial" w:eastAsia="Times New Roman" w:hAnsi="Arial" w:cs="Arial"/>
                <w:b/>
                <w:bCs/>
                <w:sz w:val="24"/>
                <w:szCs w:val="24"/>
                <w:u w:val="single"/>
              </w:rPr>
            </w:pPr>
          </w:p>
          <w:p w14:paraId="4F663EF2" w14:textId="77777777" w:rsidR="00794EA5" w:rsidRDefault="00794EA5" w:rsidP="00DB2B3B">
            <w:pPr>
              <w:spacing w:after="0" w:line="240" w:lineRule="auto"/>
              <w:jc w:val="center"/>
              <w:rPr>
                <w:rFonts w:ascii="Arial" w:eastAsia="Times New Roman" w:hAnsi="Arial" w:cs="Arial"/>
                <w:b/>
                <w:bCs/>
                <w:sz w:val="24"/>
                <w:szCs w:val="24"/>
              </w:rPr>
            </w:pPr>
            <w:r w:rsidRPr="002C2C08">
              <w:rPr>
                <w:rFonts w:ascii="Arial" w:eastAsia="Times New Roman" w:hAnsi="Arial" w:cs="Arial"/>
                <w:b/>
                <w:bCs/>
                <w:sz w:val="24"/>
                <w:szCs w:val="24"/>
              </w:rPr>
              <w:t>AGENDA ITEM 10 – REPRESENTATIONS ON PLANNING APPLICATIONS</w:t>
            </w:r>
          </w:p>
          <w:p w14:paraId="2089B8F6" w14:textId="77777777" w:rsidR="00794EA5" w:rsidRPr="002C2C08" w:rsidRDefault="00794EA5" w:rsidP="00DB2B3B">
            <w:pPr>
              <w:spacing w:after="0" w:line="240" w:lineRule="auto"/>
              <w:jc w:val="both"/>
              <w:rPr>
                <w:rFonts w:ascii="Arial" w:eastAsia="Times New Roman" w:hAnsi="Arial" w:cs="Arial"/>
                <w:b/>
                <w:bCs/>
                <w:sz w:val="24"/>
                <w:szCs w:val="24"/>
                <w:u w:val="single"/>
              </w:rPr>
            </w:pPr>
          </w:p>
        </w:tc>
      </w:tr>
      <w:tr w:rsidR="00794EA5" w:rsidRPr="002C2C08" w14:paraId="4193EC75" w14:textId="77777777" w:rsidTr="00794EA5">
        <w:tblPrEx>
          <w:tblLook w:val="04A0" w:firstRow="1" w:lastRow="0" w:firstColumn="1" w:lastColumn="0" w:noHBand="0" w:noVBand="1"/>
        </w:tblPrEx>
        <w:tc>
          <w:tcPr>
            <w:tcW w:w="1668" w:type="dxa"/>
            <w:gridSpan w:val="3"/>
            <w:shd w:val="clear" w:color="auto" w:fill="auto"/>
          </w:tcPr>
          <w:p w14:paraId="59A1AB77" w14:textId="77777777" w:rsidR="00794EA5" w:rsidRPr="002C2C08" w:rsidRDefault="00794EA5" w:rsidP="00DB2B3B">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2A3BDFC1" w14:textId="77777777" w:rsidR="00794EA5" w:rsidRPr="002C2C08" w:rsidRDefault="00794EA5" w:rsidP="00DB2B3B">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2C2C08">
              <w:rPr>
                <w:rFonts w:ascii="Arial" w:eastAsia="Times New Roman" w:hAnsi="Arial" w:cs="Arial"/>
                <w:b/>
                <w:sz w:val="24"/>
                <w:szCs w:val="24"/>
              </w:rPr>
              <w:t>Agenda Item</w:t>
            </w:r>
          </w:p>
          <w:p w14:paraId="5603BBB0" w14:textId="77777777" w:rsidR="00794EA5" w:rsidRPr="002C2C08" w:rsidRDefault="00794EA5" w:rsidP="00DB2B3B">
            <w:pPr>
              <w:tabs>
                <w:tab w:val="left" w:pos="3402"/>
                <w:tab w:val="left" w:pos="5670"/>
                <w:tab w:val="left" w:pos="7088"/>
                <w:tab w:val="left" w:pos="8222"/>
              </w:tabs>
              <w:spacing w:after="0" w:line="240" w:lineRule="auto"/>
              <w:jc w:val="center"/>
              <w:rPr>
                <w:rFonts w:ascii="Arial" w:eastAsia="Times New Roman" w:hAnsi="Arial" w:cs="Arial"/>
                <w:b/>
                <w:sz w:val="24"/>
                <w:szCs w:val="24"/>
              </w:rPr>
            </w:pPr>
          </w:p>
        </w:tc>
        <w:tc>
          <w:tcPr>
            <w:tcW w:w="5016" w:type="dxa"/>
            <w:shd w:val="clear" w:color="auto" w:fill="auto"/>
          </w:tcPr>
          <w:p w14:paraId="68444133" w14:textId="77777777" w:rsidR="00794EA5" w:rsidRPr="002C2C08" w:rsidRDefault="00794EA5" w:rsidP="00DB2B3B">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1D8641CF" w14:textId="77777777" w:rsidR="00794EA5" w:rsidRPr="002C2C08" w:rsidRDefault="00794EA5" w:rsidP="00DB2B3B">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2C2C08">
              <w:rPr>
                <w:rFonts w:ascii="Arial" w:eastAsia="Times New Roman" w:hAnsi="Arial" w:cs="Arial"/>
                <w:b/>
                <w:sz w:val="24"/>
                <w:szCs w:val="24"/>
              </w:rPr>
              <w:t>Application</w:t>
            </w:r>
          </w:p>
        </w:tc>
        <w:tc>
          <w:tcPr>
            <w:tcW w:w="4226" w:type="dxa"/>
            <w:shd w:val="clear" w:color="auto" w:fill="auto"/>
          </w:tcPr>
          <w:p w14:paraId="4297547A" w14:textId="77777777" w:rsidR="00794EA5" w:rsidRPr="002C2C08" w:rsidRDefault="00794EA5" w:rsidP="00DB2B3B">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4290A197" w14:textId="77777777" w:rsidR="00794EA5" w:rsidRPr="002C2C08" w:rsidRDefault="00794EA5" w:rsidP="00DB2B3B">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2C2C08">
              <w:rPr>
                <w:rFonts w:ascii="Arial" w:eastAsia="Times New Roman" w:hAnsi="Arial" w:cs="Arial"/>
                <w:b/>
                <w:sz w:val="24"/>
                <w:szCs w:val="24"/>
              </w:rPr>
              <w:t>Speakers</w:t>
            </w:r>
          </w:p>
        </w:tc>
      </w:tr>
      <w:tr w:rsidR="00794EA5" w:rsidRPr="002C2C08" w14:paraId="0E0BB1ED" w14:textId="77777777" w:rsidTr="00794EA5">
        <w:tblPrEx>
          <w:tblLook w:val="04A0" w:firstRow="1" w:lastRow="0" w:firstColumn="1" w:lastColumn="0" w:noHBand="0" w:noVBand="1"/>
        </w:tblPrEx>
        <w:trPr>
          <w:trHeight w:val="637"/>
        </w:trPr>
        <w:tc>
          <w:tcPr>
            <w:tcW w:w="1668" w:type="dxa"/>
            <w:gridSpan w:val="3"/>
            <w:shd w:val="clear" w:color="auto" w:fill="auto"/>
          </w:tcPr>
          <w:p w14:paraId="62E30CBC" w14:textId="77777777" w:rsidR="00794EA5" w:rsidRPr="002C2C08" w:rsidRDefault="00794EA5" w:rsidP="00DB2B3B">
            <w:pPr>
              <w:tabs>
                <w:tab w:val="left" w:pos="3402"/>
                <w:tab w:val="left" w:pos="5670"/>
                <w:tab w:val="left" w:pos="7088"/>
                <w:tab w:val="left" w:pos="8222"/>
              </w:tabs>
              <w:spacing w:after="0" w:line="240" w:lineRule="auto"/>
              <w:jc w:val="both"/>
              <w:rPr>
                <w:rFonts w:ascii="Arial" w:eastAsia="Times New Roman" w:hAnsi="Arial" w:cs="Arial"/>
                <w:b/>
                <w:sz w:val="24"/>
                <w:szCs w:val="24"/>
              </w:rPr>
            </w:pPr>
            <w:r w:rsidRPr="002C2C08">
              <w:rPr>
                <w:rFonts w:ascii="Arial" w:eastAsia="Times New Roman" w:hAnsi="Arial" w:cs="Arial"/>
                <w:b/>
                <w:sz w:val="24"/>
                <w:szCs w:val="24"/>
              </w:rPr>
              <w:t xml:space="preserve"> </w:t>
            </w:r>
          </w:p>
          <w:p w14:paraId="3B6C6608" w14:textId="77777777" w:rsidR="00794EA5" w:rsidRPr="002C2C08" w:rsidRDefault="00794EA5" w:rsidP="00DB2B3B">
            <w:pPr>
              <w:tabs>
                <w:tab w:val="left" w:pos="3402"/>
                <w:tab w:val="left" w:pos="5670"/>
                <w:tab w:val="left" w:pos="7088"/>
                <w:tab w:val="left" w:pos="8222"/>
              </w:tabs>
              <w:spacing w:after="0" w:line="240" w:lineRule="auto"/>
              <w:jc w:val="both"/>
              <w:rPr>
                <w:rFonts w:ascii="Arial" w:eastAsia="Times New Roman" w:hAnsi="Arial" w:cs="Arial"/>
                <w:b/>
                <w:sz w:val="24"/>
                <w:szCs w:val="24"/>
              </w:rPr>
            </w:pPr>
            <w:r>
              <w:rPr>
                <w:rFonts w:ascii="Arial" w:eastAsia="Times New Roman" w:hAnsi="Arial" w:cs="Arial"/>
                <w:b/>
                <w:sz w:val="24"/>
                <w:szCs w:val="24"/>
              </w:rPr>
              <w:t>2/06</w:t>
            </w:r>
          </w:p>
        </w:tc>
        <w:tc>
          <w:tcPr>
            <w:tcW w:w="5016" w:type="dxa"/>
            <w:shd w:val="clear" w:color="auto" w:fill="auto"/>
          </w:tcPr>
          <w:p w14:paraId="489323A9" w14:textId="77777777" w:rsidR="00794EA5" w:rsidRDefault="00794EA5" w:rsidP="00DB2B3B">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4FCBF3AB" w14:textId="77777777" w:rsidR="00794EA5" w:rsidRPr="002C2C08" w:rsidRDefault="00794EA5" w:rsidP="00DB2B3B">
            <w:pPr>
              <w:tabs>
                <w:tab w:val="left" w:pos="3402"/>
                <w:tab w:val="left" w:pos="5670"/>
                <w:tab w:val="left" w:pos="7088"/>
                <w:tab w:val="left" w:pos="8222"/>
              </w:tabs>
              <w:spacing w:after="0" w:line="240" w:lineRule="auto"/>
              <w:jc w:val="both"/>
              <w:rPr>
                <w:rFonts w:ascii="Arial" w:eastAsia="Times New Roman" w:hAnsi="Arial" w:cs="Arial"/>
                <w:bCs/>
                <w:sz w:val="24"/>
                <w:szCs w:val="24"/>
              </w:rPr>
            </w:pPr>
            <w:proofErr w:type="spellStart"/>
            <w:r w:rsidRPr="00C026BF">
              <w:rPr>
                <w:rFonts w:ascii="Arial" w:eastAsia="Times New Roman" w:hAnsi="Arial" w:cs="Arial"/>
                <w:bCs/>
                <w:sz w:val="24"/>
                <w:szCs w:val="24"/>
              </w:rPr>
              <w:t>Shivshakti</w:t>
            </w:r>
            <w:proofErr w:type="spellEnd"/>
            <w:r w:rsidRPr="00C026BF">
              <w:rPr>
                <w:rFonts w:ascii="Arial" w:eastAsia="Times New Roman" w:hAnsi="Arial" w:cs="Arial"/>
                <w:bCs/>
                <w:sz w:val="24"/>
                <w:szCs w:val="24"/>
              </w:rPr>
              <w:t>, 11 Thornton Grove, Pinner, HA5 4HG</w:t>
            </w:r>
            <w:r>
              <w:rPr>
                <w:rFonts w:ascii="Arial" w:eastAsia="Times New Roman" w:hAnsi="Arial" w:cs="Arial"/>
                <w:bCs/>
                <w:sz w:val="24"/>
                <w:szCs w:val="24"/>
              </w:rPr>
              <w:t xml:space="preserve"> (</w:t>
            </w:r>
            <w:r w:rsidRPr="00C026BF">
              <w:rPr>
                <w:rFonts w:ascii="Arial" w:eastAsia="Times New Roman" w:hAnsi="Arial" w:cs="Arial"/>
                <w:bCs/>
                <w:sz w:val="24"/>
                <w:szCs w:val="24"/>
              </w:rPr>
              <w:t>P/1688/22</w:t>
            </w:r>
            <w:r>
              <w:rPr>
                <w:rFonts w:ascii="Arial" w:eastAsia="Times New Roman" w:hAnsi="Arial" w:cs="Arial"/>
                <w:bCs/>
                <w:sz w:val="24"/>
                <w:szCs w:val="24"/>
              </w:rPr>
              <w:t>)</w:t>
            </w:r>
          </w:p>
        </w:tc>
        <w:tc>
          <w:tcPr>
            <w:tcW w:w="4226" w:type="dxa"/>
            <w:shd w:val="clear" w:color="auto" w:fill="auto"/>
          </w:tcPr>
          <w:p w14:paraId="5E4FC8D3" w14:textId="77777777" w:rsidR="00794EA5" w:rsidRDefault="00794EA5" w:rsidP="00DB2B3B">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35D84176" w14:textId="77777777" w:rsidR="00794EA5" w:rsidRDefault="00794EA5" w:rsidP="00DB2B3B">
            <w:pPr>
              <w:tabs>
                <w:tab w:val="left" w:pos="3402"/>
                <w:tab w:val="left" w:pos="5670"/>
                <w:tab w:val="left" w:pos="7088"/>
                <w:tab w:val="left" w:pos="8222"/>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Carol </w:t>
            </w:r>
            <w:r w:rsidRPr="00C026BF">
              <w:rPr>
                <w:rFonts w:ascii="Arial" w:eastAsia="Times New Roman" w:hAnsi="Arial" w:cs="Arial"/>
                <w:bCs/>
                <w:sz w:val="24"/>
                <w:szCs w:val="24"/>
              </w:rPr>
              <w:t>Walzer</w:t>
            </w:r>
            <w:r w:rsidRPr="002C2C08">
              <w:rPr>
                <w:rFonts w:ascii="Arial" w:eastAsia="Times New Roman" w:hAnsi="Arial" w:cs="Arial"/>
                <w:bCs/>
                <w:sz w:val="24"/>
                <w:szCs w:val="24"/>
              </w:rPr>
              <w:t xml:space="preserve"> (Objector)</w:t>
            </w:r>
          </w:p>
          <w:p w14:paraId="44541A8B" w14:textId="77777777" w:rsidR="00794EA5" w:rsidRPr="002C2C08" w:rsidRDefault="00794EA5" w:rsidP="00DB2B3B">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698B15B1" w14:textId="0AB2D91A" w:rsidR="00794EA5" w:rsidRDefault="00794EA5" w:rsidP="00DB2B3B">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794EA5">
              <w:rPr>
                <w:rFonts w:ascii="Arial" w:eastAsia="Times New Roman" w:hAnsi="Arial" w:cs="Arial"/>
                <w:bCs/>
                <w:sz w:val="24"/>
                <w:szCs w:val="24"/>
              </w:rPr>
              <w:t xml:space="preserve">Aman </w:t>
            </w:r>
            <w:proofErr w:type="spellStart"/>
            <w:r w:rsidRPr="00794EA5">
              <w:rPr>
                <w:rFonts w:ascii="Arial" w:eastAsia="Times New Roman" w:hAnsi="Arial" w:cs="Arial"/>
                <w:bCs/>
                <w:sz w:val="24"/>
                <w:szCs w:val="24"/>
              </w:rPr>
              <w:t>Sood</w:t>
            </w:r>
            <w:proofErr w:type="spellEnd"/>
            <w:r>
              <w:rPr>
                <w:rFonts w:ascii="Arial" w:eastAsia="Times New Roman" w:hAnsi="Arial" w:cs="Arial"/>
                <w:bCs/>
                <w:sz w:val="24"/>
                <w:szCs w:val="24"/>
              </w:rPr>
              <w:t xml:space="preserve">/ </w:t>
            </w:r>
            <w:r w:rsidRPr="00794EA5">
              <w:rPr>
                <w:rFonts w:ascii="Arial" w:eastAsia="Times New Roman" w:hAnsi="Arial" w:cs="Arial"/>
                <w:bCs/>
                <w:sz w:val="24"/>
                <w:szCs w:val="24"/>
              </w:rPr>
              <w:t xml:space="preserve">Idris </w:t>
            </w:r>
            <w:proofErr w:type="spellStart"/>
            <w:r w:rsidRPr="00794EA5">
              <w:rPr>
                <w:rFonts w:ascii="Arial" w:eastAsia="Times New Roman" w:hAnsi="Arial" w:cs="Arial"/>
                <w:bCs/>
                <w:sz w:val="24"/>
                <w:szCs w:val="24"/>
              </w:rPr>
              <w:t>Anjary</w:t>
            </w:r>
            <w:proofErr w:type="spellEnd"/>
            <w:r w:rsidRPr="00794EA5">
              <w:rPr>
                <w:rFonts w:ascii="Arial" w:eastAsia="Times New Roman" w:hAnsi="Arial" w:cs="Arial"/>
                <w:bCs/>
                <w:sz w:val="24"/>
                <w:szCs w:val="24"/>
              </w:rPr>
              <w:t xml:space="preserve"> </w:t>
            </w:r>
            <w:r>
              <w:rPr>
                <w:rFonts w:ascii="Arial" w:eastAsia="Times New Roman" w:hAnsi="Arial" w:cs="Arial"/>
                <w:bCs/>
                <w:sz w:val="24"/>
                <w:szCs w:val="24"/>
              </w:rPr>
              <w:t>(</w:t>
            </w:r>
            <w:r w:rsidRPr="002C2C08">
              <w:rPr>
                <w:rFonts w:ascii="Arial" w:eastAsia="Times New Roman" w:hAnsi="Arial" w:cs="Arial"/>
                <w:bCs/>
                <w:sz w:val="24"/>
                <w:szCs w:val="24"/>
              </w:rPr>
              <w:t>Applicant</w:t>
            </w:r>
            <w:r>
              <w:rPr>
                <w:rFonts w:ascii="Arial" w:eastAsia="Times New Roman" w:hAnsi="Arial" w:cs="Arial"/>
                <w:bCs/>
                <w:sz w:val="24"/>
                <w:szCs w:val="24"/>
              </w:rPr>
              <w:t>/Agent</w:t>
            </w:r>
            <w:r w:rsidRPr="002C2C08">
              <w:rPr>
                <w:rFonts w:ascii="Arial" w:eastAsia="Times New Roman" w:hAnsi="Arial" w:cs="Arial"/>
                <w:bCs/>
                <w:sz w:val="24"/>
                <w:szCs w:val="24"/>
              </w:rPr>
              <w:t xml:space="preserve"> </w:t>
            </w:r>
          </w:p>
          <w:p w14:paraId="17CC2748" w14:textId="77777777" w:rsidR="00794EA5" w:rsidRPr="002C2C08" w:rsidRDefault="00794EA5" w:rsidP="00DB2B3B">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bl>
    <w:p w14:paraId="71B5907C" w14:textId="77777777" w:rsidR="00794EA5" w:rsidRPr="004A3B1D" w:rsidRDefault="00794EA5" w:rsidP="00794EA5">
      <w:pPr>
        <w:tabs>
          <w:tab w:val="left" w:pos="3402"/>
          <w:tab w:val="left" w:pos="5670"/>
          <w:tab w:val="left" w:pos="7088"/>
          <w:tab w:val="left" w:pos="8222"/>
        </w:tabs>
        <w:spacing w:after="0" w:line="240" w:lineRule="auto"/>
        <w:rPr>
          <w:rFonts w:ascii="Arial" w:eastAsia="Times New Roman" w:hAnsi="Arial" w:cs="Arial"/>
          <w:b/>
          <w:sz w:val="24"/>
          <w:szCs w:val="24"/>
        </w:rPr>
      </w:pPr>
    </w:p>
    <w:p w14:paraId="0315C003" w14:textId="21C57AA4" w:rsidR="007E375A" w:rsidRPr="004A3B1D" w:rsidRDefault="007E375A" w:rsidP="007E375A">
      <w:pPr>
        <w:tabs>
          <w:tab w:val="left" w:pos="3402"/>
          <w:tab w:val="left" w:pos="5670"/>
          <w:tab w:val="left" w:pos="7088"/>
          <w:tab w:val="left" w:pos="8222"/>
        </w:tabs>
        <w:spacing w:after="0" w:line="240" w:lineRule="auto"/>
        <w:rPr>
          <w:rFonts w:ascii="Arial" w:eastAsia="Times New Roman" w:hAnsi="Arial" w:cs="Arial"/>
          <w:b/>
          <w:sz w:val="24"/>
          <w:szCs w:val="24"/>
        </w:rPr>
      </w:pPr>
    </w:p>
    <w:p w14:paraId="7473D52E" w14:textId="77777777" w:rsidR="007E375A" w:rsidRDefault="007E375A" w:rsidP="007E375A"/>
    <w:p w14:paraId="59CE3A90" w14:textId="77777777" w:rsidR="00334E47" w:rsidRDefault="00334E47"/>
    <w:sectPr w:rsidR="00334E47" w:rsidSect="00C164D8">
      <w:footerReference w:type="even" r:id="rId8"/>
      <w:footerReference w:type="default" r:id="rId9"/>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30F1" w14:textId="77777777" w:rsidR="008C54AC" w:rsidRDefault="00693F84">
      <w:pPr>
        <w:spacing w:after="0" w:line="240" w:lineRule="auto"/>
      </w:pPr>
      <w:r>
        <w:separator/>
      </w:r>
    </w:p>
  </w:endnote>
  <w:endnote w:type="continuationSeparator" w:id="0">
    <w:p w14:paraId="0CCF4EAD" w14:textId="77777777" w:rsidR="008C54AC" w:rsidRDefault="0069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9F53" w14:textId="77777777" w:rsidR="00425806" w:rsidRDefault="007E375A"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90C18" w14:textId="77777777" w:rsidR="00425806" w:rsidRDefault="00794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4F9D" w14:textId="77777777" w:rsidR="00425806" w:rsidRPr="00C164D8" w:rsidRDefault="007E375A"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Pr>
        <w:rStyle w:val="PageNumber"/>
        <w:noProof/>
        <w:sz w:val="20"/>
      </w:rPr>
      <w:t>1</w:t>
    </w:r>
    <w:r w:rsidRPr="00C164D8">
      <w:rPr>
        <w:rStyle w:val="PageNumber"/>
        <w:sz w:val="20"/>
      </w:rPr>
      <w:fldChar w:fldCharType="end"/>
    </w:r>
  </w:p>
  <w:p w14:paraId="42672A21" w14:textId="77777777" w:rsidR="00425806" w:rsidRDefault="007E375A">
    <w:pPr>
      <w:pStyle w:val="Footer"/>
      <w:rPr>
        <w:sz w:val="20"/>
      </w:rPr>
    </w:pPr>
    <w:r>
      <w:rPr>
        <w:sz w:val="20"/>
      </w:rPr>
      <w:t>_________________________________________________________________________________________</w:t>
    </w:r>
  </w:p>
  <w:p w14:paraId="0AC803A4" w14:textId="3ED70F24" w:rsidR="00425806" w:rsidRPr="00C164D8" w:rsidRDefault="007E375A" w:rsidP="005D37A5">
    <w:pPr>
      <w:pStyle w:val="Footer"/>
      <w:tabs>
        <w:tab w:val="right" w:pos="9639"/>
      </w:tabs>
      <w:rPr>
        <w:sz w:val="20"/>
      </w:rPr>
    </w:pPr>
    <w:r w:rsidRPr="00C164D8">
      <w:rPr>
        <w:sz w:val="20"/>
      </w:rPr>
      <w:t>Planning Committee Addendum</w:t>
    </w:r>
    <w:r w:rsidRPr="00C164D8">
      <w:rPr>
        <w:sz w:val="20"/>
      </w:rPr>
      <w:tab/>
    </w:r>
    <w:r w:rsidRPr="00C164D8">
      <w:rPr>
        <w:sz w:val="20"/>
      </w:rPr>
      <w:tab/>
      <w:t xml:space="preserve">                                        </w:t>
    </w:r>
    <w:r w:rsidR="00B514F8">
      <w:rPr>
        <w:rFonts w:cs="Arial"/>
        <w:sz w:val="18"/>
        <w:szCs w:val="18"/>
      </w:rPr>
      <w:t>20</w:t>
    </w:r>
    <w:r w:rsidR="00B514F8" w:rsidRPr="00B514F8">
      <w:rPr>
        <w:rFonts w:cs="Arial"/>
        <w:sz w:val="18"/>
        <w:szCs w:val="18"/>
        <w:vertAlign w:val="superscript"/>
      </w:rPr>
      <w:t>th</w:t>
    </w:r>
    <w:r w:rsidR="00B514F8">
      <w:rPr>
        <w:rFonts w:cs="Arial"/>
        <w:sz w:val="18"/>
        <w:szCs w:val="18"/>
      </w:rPr>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3876" w14:textId="77777777" w:rsidR="008C54AC" w:rsidRDefault="00693F84">
      <w:pPr>
        <w:spacing w:after="0" w:line="240" w:lineRule="auto"/>
      </w:pPr>
      <w:r>
        <w:separator/>
      </w:r>
    </w:p>
  </w:footnote>
  <w:footnote w:type="continuationSeparator" w:id="0">
    <w:p w14:paraId="2ED006B2" w14:textId="77777777" w:rsidR="008C54AC" w:rsidRDefault="00693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7E54"/>
    <w:multiLevelType w:val="hybridMultilevel"/>
    <w:tmpl w:val="AF52905C"/>
    <w:lvl w:ilvl="0" w:tplc="2B00245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6472A4"/>
    <w:multiLevelType w:val="hybridMultilevel"/>
    <w:tmpl w:val="999A2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8627A3"/>
    <w:multiLevelType w:val="hybridMultilevel"/>
    <w:tmpl w:val="9248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D1DC0"/>
    <w:multiLevelType w:val="hybridMultilevel"/>
    <w:tmpl w:val="ED2EC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8341FC"/>
    <w:multiLevelType w:val="hybridMultilevel"/>
    <w:tmpl w:val="7EF29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90A71"/>
    <w:multiLevelType w:val="hybridMultilevel"/>
    <w:tmpl w:val="7C90361A"/>
    <w:lvl w:ilvl="0" w:tplc="E3D04F4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86F69"/>
    <w:multiLevelType w:val="hybridMultilevel"/>
    <w:tmpl w:val="3890651A"/>
    <w:lvl w:ilvl="0" w:tplc="2BD26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3A5768"/>
    <w:multiLevelType w:val="hybridMultilevel"/>
    <w:tmpl w:val="64AA6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1BAC"/>
    <w:multiLevelType w:val="hybridMultilevel"/>
    <w:tmpl w:val="B25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F75357"/>
    <w:multiLevelType w:val="hybridMultilevel"/>
    <w:tmpl w:val="3980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3"/>
  </w:num>
  <w:num w:numId="6">
    <w:abstractNumId w:val="1"/>
  </w:num>
  <w:num w:numId="7">
    <w:abstractNumId w:val="4"/>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07"/>
    <w:rsid w:val="000B680C"/>
    <w:rsid w:val="001156F3"/>
    <w:rsid w:val="00224A63"/>
    <w:rsid w:val="002876BF"/>
    <w:rsid w:val="00334E47"/>
    <w:rsid w:val="003E2D73"/>
    <w:rsid w:val="00410C83"/>
    <w:rsid w:val="00482DB8"/>
    <w:rsid w:val="004A4496"/>
    <w:rsid w:val="00534923"/>
    <w:rsid w:val="00693F84"/>
    <w:rsid w:val="00760A5A"/>
    <w:rsid w:val="00794EA5"/>
    <w:rsid w:val="007E375A"/>
    <w:rsid w:val="008C54AC"/>
    <w:rsid w:val="009974A4"/>
    <w:rsid w:val="009B4CB1"/>
    <w:rsid w:val="009F1968"/>
    <w:rsid w:val="00A81C07"/>
    <w:rsid w:val="00B000C9"/>
    <w:rsid w:val="00B26A86"/>
    <w:rsid w:val="00B514F8"/>
    <w:rsid w:val="00C35A17"/>
    <w:rsid w:val="00C41142"/>
    <w:rsid w:val="00C61D55"/>
    <w:rsid w:val="00C954B7"/>
    <w:rsid w:val="00D20032"/>
    <w:rsid w:val="00F6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819F"/>
  <w15:chartTrackingRefBased/>
  <w15:docId w15:val="{EAFA3CB8-FAC3-42AE-890A-DAF6106F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5A"/>
  </w:style>
  <w:style w:type="paragraph" w:styleId="Footer">
    <w:name w:val="footer"/>
    <w:basedOn w:val="Normal"/>
    <w:link w:val="FooterChar"/>
    <w:uiPriority w:val="99"/>
    <w:unhideWhenUsed/>
    <w:rsid w:val="007E3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5A"/>
  </w:style>
  <w:style w:type="character" w:styleId="PageNumber">
    <w:name w:val="page number"/>
    <w:basedOn w:val="DefaultParagraphFont"/>
    <w:rsid w:val="007E375A"/>
  </w:style>
  <w:style w:type="paragraph" w:styleId="ListParagraph">
    <w:name w:val="List Paragraph"/>
    <w:basedOn w:val="Normal"/>
    <w:uiPriority w:val="34"/>
    <w:qFormat/>
    <w:rsid w:val="00C4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2794</Words>
  <Characters>15930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2022-07-20T11:04:00Z</dcterms:created>
  <dcterms:modified xsi:type="dcterms:W3CDTF">2022-07-20T11:04:00Z</dcterms:modified>
</cp:coreProperties>
</file>